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4F99B" w14:textId="77777777" w:rsidR="00361672" w:rsidRDefault="00361672" w:rsidP="00361672">
      <w:pPr>
        <w:rPr>
          <w:sz w:val="22"/>
          <w:lang w:val="it-IT"/>
        </w:rPr>
      </w:pPr>
      <w:bookmarkStart w:id="0" w:name="_Hlk59108548"/>
    </w:p>
    <w:bookmarkEnd w:id="0"/>
    <w:p w14:paraId="6B288985" w14:textId="77777777" w:rsidR="00BD5A22" w:rsidRDefault="00BD5A22" w:rsidP="00361672">
      <w:pPr>
        <w:rPr>
          <w:sz w:val="22"/>
          <w:lang w:val="it-IT"/>
        </w:rPr>
      </w:pPr>
    </w:p>
    <w:p w14:paraId="0D30A7D5" w14:textId="77777777" w:rsidR="0068651E" w:rsidRDefault="0068651E" w:rsidP="00361672">
      <w:pPr>
        <w:rPr>
          <w:sz w:val="22"/>
          <w:lang w:val="it-IT"/>
        </w:rPr>
      </w:pPr>
    </w:p>
    <w:p w14:paraId="1EA35B3E" w14:textId="77777777" w:rsidR="0068651E" w:rsidRPr="003475F5" w:rsidRDefault="005601D1" w:rsidP="0068651E">
      <w:pPr>
        <w:rPr>
          <w:b/>
          <w:sz w:val="40"/>
          <w:szCs w:val="40"/>
        </w:rPr>
      </w:pPr>
      <w:r>
        <w:rPr>
          <w:b/>
          <w:sz w:val="40"/>
          <w:szCs w:val="40"/>
        </w:rPr>
        <w:t xml:space="preserve">Report on Enrolment in Master and LLL Programs </w:t>
      </w:r>
    </w:p>
    <w:p w14:paraId="7BF00A39" w14:textId="77777777" w:rsidR="0068651E" w:rsidRPr="003475F5" w:rsidRDefault="0068651E" w:rsidP="0068651E">
      <w:pPr>
        <w:rPr>
          <w:b/>
          <w:sz w:val="40"/>
          <w:szCs w:val="40"/>
        </w:rPr>
      </w:pPr>
      <w:bookmarkStart w:id="1" w:name="_Toc527885584"/>
      <w:bookmarkStart w:id="2" w:name="_Toc527889889"/>
      <w:bookmarkStart w:id="3" w:name="_Toc2788309"/>
      <w:bookmarkStart w:id="4" w:name="_Toc3638655"/>
      <w:r>
        <w:rPr>
          <w:b/>
          <w:sz w:val="40"/>
          <w:szCs w:val="40"/>
        </w:rPr>
        <w:t>(WP3</w:t>
      </w:r>
      <w:r w:rsidRPr="003475F5">
        <w:rPr>
          <w:b/>
          <w:sz w:val="40"/>
          <w:szCs w:val="40"/>
        </w:rPr>
        <w:t xml:space="preserve"> </w:t>
      </w:r>
      <w:bookmarkEnd w:id="1"/>
      <w:bookmarkEnd w:id="2"/>
      <w:bookmarkEnd w:id="3"/>
      <w:bookmarkEnd w:id="4"/>
      <w:r>
        <w:rPr>
          <w:b/>
          <w:sz w:val="40"/>
          <w:szCs w:val="40"/>
        </w:rPr>
        <w:t>– Deliverable 3.8</w:t>
      </w:r>
      <w:r w:rsidRPr="003475F5">
        <w:rPr>
          <w:b/>
          <w:sz w:val="40"/>
          <w:szCs w:val="40"/>
        </w:rPr>
        <w:t>)</w:t>
      </w:r>
    </w:p>
    <w:p w14:paraId="42C52F75" w14:textId="77777777" w:rsidR="0068651E" w:rsidRPr="00B47C0D" w:rsidRDefault="0068651E" w:rsidP="0068651E">
      <w:pPr>
        <w:pStyle w:val="Heading1"/>
        <w:rPr>
          <w:rFonts w:eastAsia="Calibri"/>
          <w:w w:val="101"/>
        </w:rPr>
      </w:pPr>
    </w:p>
    <w:p w14:paraId="21BA73FF" w14:textId="77777777" w:rsidR="0068651E" w:rsidRPr="00B47C0D" w:rsidRDefault="0068651E" w:rsidP="0068651E">
      <w:pPr>
        <w:spacing w:line="378" w:lineRule="exact"/>
        <w:ind w:right="-20"/>
        <w:jc w:val="center"/>
        <w:rPr>
          <w:rFonts w:eastAsia="Calibri" w:cstheme="minorHAnsi"/>
          <w:b/>
          <w:bCs/>
          <w:color w:val="000000"/>
          <w:w w:val="101"/>
          <w:sz w:val="23"/>
          <w:szCs w:val="23"/>
        </w:rPr>
      </w:pPr>
    </w:p>
    <w:tbl>
      <w:tblPr>
        <w:tblStyle w:val="TableGrid"/>
        <w:tblW w:w="0" w:type="auto"/>
        <w:tblLook w:val="04A0" w:firstRow="1" w:lastRow="0" w:firstColumn="1" w:lastColumn="0" w:noHBand="0" w:noVBand="1"/>
      </w:tblPr>
      <w:tblGrid>
        <w:gridCol w:w="2750"/>
        <w:gridCol w:w="6245"/>
      </w:tblGrid>
      <w:tr w:rsidR="0068651E" w:rsidRPr="00B47C0D" w14:paraId="46A8A2AB" w14:textId="77777777" w:rsidTr="00A17506">
        <w:tc>
          <w:tcPr>
            <w:tcW w:w="2750" w:type="dxa"/>
            <w:shd w:val="clear" w:color="auto" w:fill="D9D9D9" w:themeFill="background1" w:themeFillShade="D9"/>
          </w:tcPr>
          <w:p w14:paraId="0900C4F9"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Arial Unicode MS" w:cstheme="minorHAnsi"/>
                <w:b/>
                <w:bCs/>
                <w:color w:val="000000"/>
                <w:w w:val="101"/>
                <w:sz w:val="23"/>
                <w:szCs w:val="23"/>
              </w:rPr>
              <w:t>Project Acronym:</w:t>
            </w:r>
          </w:p>
        </w:tc>
        <w:tc>
          <w:tcPr>
            <w:tcW w:w="6245" w:type="dxa"/>
          </w:tcPr>
          <w:p w14:paraId="7D9134EF"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Arial Unicode MS" w:cstheme="minorHAnsi"/>
                <w:b/>
                <w:bCs/>
                <w:color w:val="000000"/>
                <w:w w:val="101"/>
                <w:sz w:val="23"/>
                <w:szCs w:val="23"/>
              </w:rPr>
              <w:t>BUGI</w:t>
            </w:r>
          </w:p>
        </w:tc>
      </w:tr>
      <w:tr w:rsidR="0068651E" w:rsidRPr="00B47C0D" w14:paraId="422F4ED7" w14:textId="77777777" w:rsidTr="00A17506">
        <w:tc>
          <w:tcPr>
            <w:tcW w:w="2750" w:type="dxa"/>
            <w:shd w:val="clear" w:color="auto" w:fill="D9D9D9" w:themeFill="background1" w:themeFillShade="D9"/>
          </w:tcPr>
          <w:p w14:paraId="4E755F0D"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Arial Unicode MS" w:cstheme="minorHAnsi"/>
                <w:b/>
                <w:bCs/>
                <w:color w:val="000000"/>
                <w:w w:val="101"/>
                <w:sz w:val="23"/>
                <w:szCs w:val="23"/>
              </w:rPr>
              <w:t>Project Full Title:</w:t>
            </w:r>
          </w:p>
        </w:tc>
        <w:tc>
          <w:tcPr>
            <w:tcW w:w="6245" w:type="dxa"/>
          </w:tcPr>
          <w:p w14:paraId="07CC42E7" w14:textId="77777777" w:rsidR="0068651E" w:rsidRPr="00B47C0D" w:rsidRDefault="0068651E" w:rsidP="00A17506">
            <w:pPr>
              <w:spacing w:line="280" w:lineRule="exact"/>
              <w:ind w:right="-20"/>
              <w:rPr>
                <w:rFonts w:eastAsia="Arial Unicode MS" w:cstheme="minorHAnsi"/>
                <w:b/>
                <w:color w:val="000000"/>
                <w:w w:val="102"/>
                <w:sz w:val="23"/>
                <w:szCs w:val="23"/>
              </w:rPr>
            </w:pPr>
            <w:r w:rsidRPr="00B47C0D">
              <w:rPr>
                <w:rFonts w:eastAsia="Arial Unicode MS" w:cstheme="minorHAnsi"/>
                <w:b/>
                <w:color w:val="000000"/>
                <w:w w:val="102"/>
                <w:sz w:val="23"/>
                <w:szCs w:val="23"/>
              </w:rPr>
              <w:t>Western Balkans Urban Agriculture Initiative</w:t>
            </w:r>
          </w:p>
        </w:tc>
      </w:tr>
      <w:tr w:rsidR="0068651E" w:rsidRPr="00B47C0D" w14:paraId="0BF605E7" w14:textId="77777777" w:rsidTr="00A17506">
        <w:tc>
          <w:tcPr>
            <w:tcW w:w="2750" w:type="dxa"/>
            <w:shd w:val="clear" w:color="auto" w:fill="D9D9D9" w:themeFill="background1" w:themeFillShade="D9"/>
          </w:tcPr>
          <w:p w14:paraId="2BF06D6A"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Arial Unicode MS" w:cstheme="minorHAnsi"/>
                <w:b/>
                <w:bCs/>
                <w:color w:val="000000"/>
                <w:w w:val="101"/>
                <w:sz w:val="23"/>
                <w:szCs w:val="23"/>
              </w:rPr>
              <w:t>Project No.:</w:t>
            </w:r>
          </w:p>
        </w:tc>
        <w:tc>
          <w:tcPr>
            <w:tcW w:w="6245" w:type="dxa"/>
          </w:tcPr>
          <w:p w14:paraId="41A25725"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Calibri" w:cstheme="minorHAnsi"/>
                <w:b/>
                <w:color w:val="000000"/>
                <w:spacing w:val="1"/>
                <w:w w:val="101"/>
                <w:sz w:val="23"/>
                <w:szCs w:val="23"/>
              </w:rPr>
              <w:t>586304-EPP-1-2017-BA-EPPKA2-CBHE-JP</w:t>
            </w:r>
          </w:p>
        </w:tc>
      </w:tr>
      <w:tr w:rsidR="0068651E" w:rsidRPr="00B47C0D" w14:paraId="54E6FC37" w14:textId="77777777" w:rsidTr="00A17506">
        <w:tc>
          <w:tcPr>
            <w:tcW w:w="2750" w:type="dxa"/>
            <w:shd w:val="clear" w:color="auto" w:fill="D9D9D9" w:themeFill="background1" w:themeFillShade="D9"/>
          </w:tcPr>
          <w:p w14:paraId="784D3220"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Arial Unicode MS" w:cstheme="minorHAnsi"/>
                <w:b/>
                <w:bCs/>
                <w:color w:val="000000"/>
                <w:w w:val="101"/>
                <w:sz w:val="23"/>
                <w:szCs w:val="23"/>
              </w:rPr>
              <w:t>Funding Scheme</w:t>
            </w:r>
          </w:p>
        </w:tc>
        <w:tc>
          <w:tcPr>
            <w:tcW w:w="6245" w:type="dxa"/>
          </w:tcPr>
          <w:p w14:paraId="4488F334"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Arial Unicode MS" w:cstheme="minorHAnsi"/>
                <w:b/>
                <w:bCs/>
                <w:color w:val="000000"/>
                <w:w w:val="101"/>
                <w:sz w:val="23"/>
                <w:szCs w:val="23"/>
              </w:rPr>
              <w:t>Erasmus Plus</w:t>
            </w:r>
          </w:p>
        </w:tc>
      </w:tr>
      <w:tr w:rsidR="0068651E" w:rsidRPr="00B47C0D" w14:paraId="4B8FDADC" w14:textId="77777777" w:rsidTr="00A17506">
        <w:tc>
          <w:tcPr>
            <w:tcW w:w="2750" w:type="dxa"/>
            <w:shd w:val="clear" w:color="auto" w:fill="D9D9D9" w:themeFill="background1" w:themeFillShade="D9"/>
          </w:tcPr>
          <w:p w14:paraId="3C669A27"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Arial Unicode MS" w:cstheme="minorHAnsi"/>
                <w:b/>
                <w:bCs/>
                <w:color w:val="000000"/>
                <w:w w:val="101"/>
                <w:sz w:val="23"/>
                <w:szCs w:val="23"/>
              </w:rPr>
              <w:t>Coordinator:</w:t>
            </w:r>
          </w:p>
        </w:tc>
        <w:tc>
          <w:tcPr>
            <w:tcW w:w="6245" w:type="dxa"/>
          </w:tcPr>
          <w:p w14:paraId="4734B1A5"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Arial Unicode MS" w:cstheme="minorHAnsi"/>
                <w:b/>
                <w:bCs/>
                <w:color w:val="000000"/>
                <w:w w:val="101"/>
                <w:sz w:val="23"/>
                <w:szCs w:val="23"/>
              </w:rPr>
              <w:t>University of Sarajevo</w:t>
            </w:r>
          </w:p>
        </w:tc>
      </w:tr>
      <w:tr w:rsidR="0068651E" w:rsidRPr="00B47C0D" w14:paraId="57E41F7D" w14:textId="77777777" w:rsidTr="00A17506">
        <w:tc>
          <w:tcPr>
            <w:tcW w:w="2750" w:type="dxa"/>
            <w:shd w:val="clear" w:color="auto" w:fill="D9D9D9" w:themeFill="background1" w:themeFillShade="D9"/>
          </w:tcPr>
          <w:p w14:paraId="68CC148B"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Arial Unicode MS" w:cstheme="minorHAnsi"/>
                <w:b/>
                <w:bCs/>
                <w:color w:val="000000"/>
                <w:w w:val="101"/>
                <w:sz w:val="23"/>
                <w:szCs w:val="23"/>
              </w:rPr>
              <w:t>Project Start Date:</w:t>
            </w:r>
          </w:p>
        </w:tc>
        <w:tc>
          <w:tcPr>
            <w:tcW w:w="6245" w:type="dxa"/>
          </w:tcPr>
          <w:p w14:paraId="783D048A"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Arial Unicode MS" w:cstheme="minorHAnsi"/>
                <w:b/>
                <w:bCs/>
                <w:color w:val="000000"/>
                <w:w w:val="101"/>
                <w:sz w:val="23"/>
                <w:szCs w:val="23"/>
              </w:rPr>
              <w:t>October 15, 2017</w:t>
            </w:r>
          </w:p>
        </w:tc>
      </w:tr>
      <w:tr w:rsidR="0068651E" w:rsidRPr="00B47C0D" w14:paraId="0E499978" w14:textId="77777777" w:rsidTr="00A17506">
        <w:tc>
          <w:tcPr>
            <w:tcW w:w="2750" w:type="dxa"/>
            <w:shd w:val="clear" w:color="auto" w:fill="D9D9D9" w:themeFill="background1" w:themeFillShade="D9"/>
          </w:tcPr>
          <w:p w14:paraId="6598D3E7" w14:textId="77777777" w:rsidR="0068651E" w:rsidRPr="00B47C0D" w:rsidRDefault="0068651E" w:rsidP="00A17506">
            <w:pPr>
              <w:spacing w:line="378" w:lineRule="exact"/>
              <w:ind w:right="-20"/>
              <w:rPr>
                <w:rFonts w:eastAsia="Arial Unicode MS" w:cstheme="minorHAnsi"/>
                <w:b/>
                <w:bCs/>
                <w:color w:val="000000"/>
                <w:w w:val="101"/>
                <w:sz w:val="23"/>
                <w:szCs w:val="23"/>
              </w:rPr>
            </w:pPr>
            <w:r w:rsidRPr="00B47C0D">
              <w:rPr>
                <w:rFonts w:eastAsia="Arial Unicode MS" w:cstheme="minorHAnsi"/>
                <w:b/>
                <w:bCs/>
                <w:color w:val="000000"/>
                <w:w w:val="101"/>
                <w:sz w:val="23"/>
                <w:szCs w:val="23"/>
              </w:rPr>
              <w:t>Project Duration:</w:t>
            </w:r>
          </w:p>
        </w:tc>
        <w:tc>
          <w:tcPr>
            <w:tcW w:w="6245" w:type="dxa"/>
          </w:tcPr>
          <w:p w14:paraId="3306286D" w14:textId="77777777" w:rsidR="0068651E" w:rsidRPr="00B47C0D" w:rsidRDefault="005601D1" w:rsidP="00A17506">
            <w:pPr>
              <w:spacing w:line="378" w:lineRule="exact"/>
              <w:ind w:right="-20"/>
              <w:rPr>
                <w:rFonts w:eastAsia="Arial Unicode MS" w:cstheme="minorHAnsi"/>
                <w:b/>
                <w:bCs/>
                <w:color w:val="000000"/>
                <w:w w:val="101"/>
                <w:sz w:val="23"/>
                <w:szCs w:val="23"/>
              </w:rPr>
            </w:pPr>
            <w:r>
              <w:rPr>
                <w:rFonts w:eastAsia="Arial Unicode MS" w:cstheme="minorHAnsi"/>
                <w:b/>
                <w:bCs/>
                <w:color w:val="000000"/>
                <w:w w:val="101"/>
                <w:sz w:val="23"/>
                <w:szCs w:val="23"/>
              </w:rPr>
              <w:t>48</w:t>
            </w:r>
            <w:r w:rsidR="0068651E" w:rsidRPr="00B47C0D">
              <w:rPr>
                <w:rFonts w:eastAsia="Arial Unicode MS" w:cstheme="minorHAnsi"/>
                <w:b/>
                <w:bCs/>
                <w:color w:val="000000"/>
                <w:w w:val="101"/>
                <w:sz w:val="23"/>
                <w:szCs w:val="23"/>
              </w:rPr>
              <w:t xml:space="preserve"> months</w:t>
            </w:r>
            <w:r>
              <w:rPr>
                <w:rFonts w:eastAsia="Arial Unicode MS" w:cstheme="minorHAnsi"/>
                <w:b/>
                <w:bCs/>
                <w:color w:val="000000"/>
                <w:w w:val="101"/>
                <w:sz w:val="23"/>
                <w:szCs w:val="23"/>
              </w:rPr>
              <w:t xml:space="preserve"> (w. project extension of 12 months)</w:t>
            </w:r>
          </w:p>
        </w:tc>
      </w:tr>
    </w:tbl>
    <w:p w14:paraId="38914917" w14:textId="77777777" w:rsidR="0068651E" w:rsidRPr="00B47C0D" w:rsidRDefault="0068651E" w:rsidP="0068651E">
      <w:pPr>
        <w:spacing w:line="378" w:lineRule="exact"/>
        <w:ind w:right="-20"/>
        <w:jc w:val="center"/>
        <w:rPr>
          <w:rFonts w:eastAsia="Calibri" w:cstheme="minorHAnsi"/>
          <w:b/>
          <w:bCs/>
          <w:color w:val="000000"/>
          <w:w w:val="101"/>
          <w:sz w:val="23"/>
          <w:szCs w:val="23"/>
        </w:rPr>
      </w:pPr>
    </w:p>
    <w:p w14:paraId="38ADCF8C" w14:textId="77777777" w:rsidR="0068651E" w:rsidRPr="00B47C0D" w:rsidRDefault="0068651E" w:rsidP="0068651E">
      <w:pPr>
        <w:rPr>
          <w:rFonts w:cstheme="minorHAnsi"/>
          <w:sz w:val="23"/>
          <w:szCs w:val="23"/>
        </w:rPr>
      </w:pPr>
    </w:p>
    <w:p w14:paraId="7EFFFFAD" w14:textId="77777777" w:rsidR="0068651E" w:rsidRPr="00B47C0D" w:rsidRDefault="0068651E" w:rsidP="0068651E">
      <w:pPr>
        <w:rPr>
          <w:rFonts w:cstheme="minorHAnsi"/>
          <w:sz w:val="23"/>
          <w:szCs w:val="23"/>
        </w:rPr>
      </w:pPr>
    </w:p>
    <w:p w14:paraId="3E009D8A" w14:textId="77777777" w:rsidR="0068651E" w:rsidRDefault="0068651E" w:rsidP="00361672">
      <w:pPr>
        <w:rPr>
          <w:sz w:val="22"/>
          <w:lang w:val="it-IT"/>
        </w:rPr>
      </w:pPr>
    </w:p>
    <w:p w14:paraId="38A87D31" w14:textId="77777777" w:rsidR="005601D1" w:rsidRDefault="005601D1" w:rsidP="00361672">
      <w:pPr>
        <w:rPr>
          <w:sz w:val="22"/>
          <w:lang w:val="it-IT"/>
        </w:rPr>
      </w:pPr>
    </w:p>
    <w:p w14:paraId="32D79446" w14:textId="77777777" w:rsidR="005601D1" w:rsidRDefault="005601D1" w:rsidP="00361672">
      <w:pPr>
        <w:rPr>
          <w:sz w:val="22"/>
          <w:lang w:val="it-IT"/>
        </w:rPr>
      </w:pPr>
    </w:p>
    <w:p w14:paraId="1360023F" w14:textId="77777777" w:rsidR="005601D1" w:rsidRDefault="005601D1" w:rsidP="00361672">
      <w:pPr>
        <w:rPr>
          <w:sz w:val="22"/>
          <w:lang w:val="it-IT"/>
        </w:rPr>
      </w:pPr>
    </w:p>
    <w:p w14:paraId="6542E2EE" w14:textId="77777777" w:rsidR="005601D1" w:rsidRDefault="005601D1" w:rsidP="00361672">
      <w:pPr>
        <w:rPr>
          <w:sz w:val="22"/>
          <w:lang w:val="it-IT"/>
        </w:rPr>
      </w:pPr>
    </w:p>
    <w:p w14:paraId="5208BF91" w14:textId="77777777" w:rsidR="005601D1" w:rsidRDefault="005601D1" w:rsidP="00361672">
      <w:pPr>
        <w:rPr>
          <w:sz w:val="22"/>
          <w:lang w:val="it-IT"/>
        </w:rPr>
      </w:pPr>
    </w:p>
    <w:p w14:paraId="34AA083A" w14:textId="77777777" w:rsidR="005601D1" w:rsidRDefault="005601D1" w:rsidP="00361672">
      <w:pPr>
        <w:rPr>
          <w:sz w:val="22"/>
          <w:lang w:val="it-IT"/>
        </w:rPr>
      </w:pPr>
    </w:p>
    <w:p w14:paraId="7A0A57C8" w14:textId="77777777" w:rsidR="005601D1" w:rsidRDefault="005601D1" w:rsidP="00361672">
      <w:pPr>
        <w:rPr>
          <w:sz w:val="22"/>
          <w:lang w:val="it-IT"/>
        </w:rPr>
      </w:pPr>
    </w:p>
    <w:p w14:paraId="79D69521" w14:textId="77777777" w:rsidR="005601D1" w:rsidRDefault="005601D1" w:rsidP="00361672">
      <w:pPr>
        <w:rPr>
          <w:sz w:val="22"/>
          <w:lang w:val="it-IT"/>
        </w:rPr>
      </w:pPr>
    </w:p>
    <w:p w14:paraId="38240E65" w14:textId="77777777" w:rsidR="005601D1" w:rsidRDefault="005601D1" w:rsidP="00361672">
      <w:pPr>
        <w:rPr>
          <w:sz w:val="22"/>
          <w:lang w:val="it-IT"/>
        </w:rPr>
      </w:pPr>
    </w:p>
    <w:p w14:paraId="5A4918D3" w14:textId="77777777" w:rsidR="005601D1" w:rsidRDefault="005601D1" w:rsidP="00361672">
      <w:pPr>
        <w:rPr>
          <w:sz w:val="22"/>
          <w:lang w:val="it-IT"/>
        </w:rPr>
      </w:pPr>
    </w:p>
    <w:p w14:paraId="414A3237" w14:textId="77777777" w:rsidR="005601D1" w:rsidRDefault="005601D1" w:rsidP="00361672">
      <w:pPr>
        <w:rPr>
          <w:sz w:val="22"/>
          <w:lang w:val="it-IT"/>
        </w:rPr>
      </w:pPr>
    </w:p>
    <w:p w14:paraId="56754078" w14:textId="77777777" w:rsidR="005601D1" w:rsidRDefault="005601D1" w:rsidP="00361672">
      <w:pPr>
        <w:rPr>
          <w:sz w:val="22"/>
          <w:lang w:val="it-IT"/>
        </w:rPr>
      </w:pPr>
    </w:p>
    <w:p w14:paraId="6B372949" w14:textId="77777777" w:rsidR="005601D1" w:rsidRDefault="005601D1" w:rsidP="00361672">
      <w:pPr>
        <w:rPr>
          <w:sz w:val="22"/>
          <w:lang w:val="it-IT"/>
        </w:rPr>
      </w:pPr>
    </w:p>
    <w:p w14:paraId="3E37D2BA" w14:textId="77777777" w:rsidR="005601D1" w:rsidRDefault="005601D1" w:rsidP="00361672">
      <w:pPr>
        <w:rPr>
          <w:sz w:val="22"/>
          <w:lang w:val="it-IT"/>
        </w:rPr>
      </w:pPr>
    </w:p>
    <w:p w14:paraId="7E9BF120" w14:textId="77777777" w:rsidR="005601D1" w:rsidRDefault="005601D1" w:rsidP="00361672">
      <w:pPr>
        <w:rPr>
          <w:sz w:val="22"/>
          <w:lang w:val="it-IT"/>
        </w:rPr>
      </w:pPr>
    </w:p>
    <w:p w14:paraId="3F7E445F" w14:textId="77777777" w:rsidR="005601D1" w:rsidRDefault="005601D1" w:rsidP="00361672">
      <w:pPr>
        <w:rPr>
          <w:sz w:val="22"/>
          <w:lang w:val="it-IT"/>
        </w:rPr>
      </w:pPr>
    </w:p>
    <w:p w14:paraId="6A11D224" w14:textId="77777777" w:rsidR="005601D1" w:rsidRDefault="005601D1" w:rsidP="00361672">
      <w:pPr>
        <w:rPr>
          <w:sz w:val="22"/>
          <w:lang w:val="it-IT"/>
        </w:rPr>
      </w:pPr>
    </w:p>
    <w:p w14:paraId="48B7A2EB" w14:textId="77777777" w:rsidR="005601D1" w:rsidRDefault="005601D1" w:rsidP="00361672">
      <w:pPr>
        <w:rPr>
          <w:sz w:val="22"/>
          <w:lang w:val="it-IT"/>
        </w:rPr>
      </w:pPr>
    </w:p>
    <w:p w14:paraId="47F1E42B" w14:textId="77777777" w:rsidR="005601D1" w:rsidRDefault="005601D1" w:rsidP="00361672">
      <w:pPr>
        <w:rPr>
          <w:sz w:val="22"/>
          <w:lang w:val="it-IT"/>
        </w:rPr>
      </w:pPr>
    </w:p>
    <w:p w14:paraId="25CB1473" w14:textId="77777777" w:rsidR="005601D1" w:rsidRDefault="005601D1" w:rsidP="00361672">
      <w:pPr>
        <w:rPr>
          <w:sz w:val="22"/>
          <w:lang w:val="it-IT"/>
        </w:rPr>
      </w:pPr>
    </w:p>
    <w:p w14:paraId="7ADC368C" w14:textId="77777777" w:rsidR="005601D1" w:rsidRDefault="005601D1" w:rsidP="00361672">
      <w:pPr>
        <w:rPr>
          <w:sz w:val="22"/>
          <w:lang w:val="it-IT"/>
        </w:rPr>
      </w:pPr>
    </w:p>
    <w:p w14:paraId="6D259098" w14:textId="77777777" w:rsidR="005601D1" w:rsidRDefault="005601D1" w:rsidP="00361672">
      <w:pPr>
        <w:rPr>
          <w:sz w:val="22"/>
          <w:lang w:val="it-IT"/>
        </w:rPr>
      </w:pPr>
    </w:p>
    <w:p w14:paraId="5528FB3F" w14:textId="77777777" w:rsidR="005601D1" w:rsidRDefault="005601D1" w:rsidP="00361672">
      <w:pPr>
        <w:rPr>
          <w:sz w:val="22"/>
          <w:lang w:val="it-IT"/>
        </w:rPr>
      </w:pPr>
    </w:p>
    <w:p w14:paraId="203B8C9C" w14:textId="77777777" w:rsidR="005601D1" w:rsidRDefault="005601D1" w:rsidP="005601D1">
      <w:pPr>
        <w:pStyle w:val="Heading2"/>
      </w:pPr>
      <w:bookmarkStart w:id="5" w:name="_Toc527885589"/>
      <w:bookmarkStart w:id="6" w:name="_Toc527889894"/>
      <w:bookmarkStart w:id="7" w:name="_Toc2788314"/>
      <w:bookmarkStart w:id="8" w:name="_Toc3638660"/>
      <w:bookmarkStart w:id="9" w:name="_Toc4082058"/>
    </w:p>
    <w:p w14:paraId="278E05A7" w14:textId="77777777" w:rsidR="005601D1" w:rsidRPr="00B47C0D" w:rsidRDefault="005601D1" w:rsidP="005601D1">
      <w:pPr>
        <w:pStyle w:val="Heading2"/>
      </w:pPr>
      <w:r w:rsidRPr="00B47C0D">
        <w:t>LIST OF ABBREVIATIONS</w:t>
      </w:r>
      <w:bookmarkEnd w:id="5"/>
      <w:bookmarkEnd w:id="6"/>
      <w:bookmarkEnd w:id="7"/>
      <w:bookmarkEnd w:id="8"/>
      <w:bookmarkEnd w:id="9"/>
    </w:p>
    <w:p w14:paraId="0E7BAE5D" w14:textId="77777777" w:rsidR="005601D1" w:rsidRPr="00B47C0D" w:rsidRDefault="005601D1" w:rsidP="005601D1">
      <w:pPr>
        <w:rPr>
          <w:rFonts w:eastAsia="Calibri" w:cstheme="minorHAnsi"/>
          <w:bCs/>
          <w:szCs w:val="23"/>
        </w:rPr>
      </w:pPr>
      <w:r w:rsidRPr="00B47C0D">
        <w:rPr>
          <w:rFonts w:eastAsia="Calibri" w:cstheme="minorHAnsi"/>
          <w:bCs/>
          <w:szCs w:val="23"/>
        </w:rPr>
        <w:t>EU</w:t>
      </w:r>
      <w:r w:rsidRPr="00B47C0D">
        <w:rPr>
          <w:rFonts w:eastAsia="Calibri" w:cstheme="minorHAnsi"/>
          <w:bCs/>
          <w:szCs w:val="23"/>
        </w:rPr>
        <w:tab/>
      </w:r>
      <w:r w:rsidRPr="00B47C0D">
        <w:rPr>
          <w:rFonts w:eastAsia="Calibri" w:cstheme="minorHAnsi"/>
          <w:bCs/>
          <w:szCs w:val="23"/>
        </w:rPr>
        <w:tab/>
        <w:t>European Unio</w:t>
      </w:r>
      <w:r>
        <w:rPr>
          <w:rFonts w:eastAsia="Calibri" w:cstheme="minorHAnsi"/>
          <w:bCs/>
          <w:szCs w:val="23"/>
        </w:rPr>
        <w:t>n</w:t>
      </w:r>
    </w:p>
    <w:p w14:paraId="39DCDF55" w14:textId="77777777" w:rsidR="005601D1" w:rsidRDefault="005601D1" w:rsidP="005601D1">
      <w:pPr>
        <w:rPr>
          <w:rFonts w:eastAsia="Calibri" w:cstheme="minorHAnsi"/>
          <w:bCs/>
          <w:szCs w:val="23"/>
        </w:rPr>
      </w:pPr>
      <w:r>
        <w:rPr>
          <w:rFonts w:eastAsia="Calibri" w:cstheme="minorHAnsi"/>
          <w:bCs/>
          <w:szCs w:val="23"/>
        </w:rPr>
        <w:t>HEI</w:t>
      </w:r>
      <w:r>
        <w:rPr>
          <w:rFonts w:eastAsia="Calibri" w:cstheme="minorHAnsi"/>
          <w:bCs/>
          <w:szCs w:val="23"/>
        </w:rPr>
        <w:tab/>
      </w:r>
      <w:r>
        <w:rPr>
          <w:rFonts w:eastAsia="Calibri" w:cstheme="minorHAnsi"/>
          <w:bCs/>
          <w:szCs w:val="23"/>
        </w:rPr>
        <w:tab/>
        <w:t>Higher Education Institution</w:t>
      </w:r>
    </w:p>
    <w:p w14:paraId="69708689" w14:textId="77777777" w:rsidR="005601D1" w:rsidRPr="00B47C0D" w:rsidRDefault="005601D1" w:rsidP="005601D1">
      <w:pPr>
        <w:rPr>
          <w:rFonts w:eastAsia="Calibri" w:cstheme="minorHAnsi"/>
          <w:bCs/>
          <w:szCs w:val="23"/>
        </w:rPr>
      </w:pPr>
      <w:r>
        <w:rPr>
          <w:rFonts w:eastAsia="Calibri" w:cstheme="minorHAnsi"/>
          <w:bCs/>
          <w:szCs w:val="23"/>
        </w:rPr>
        <w:t>KAA</w:t>
      </w:r>
      <w:r>
        <w:rPr>
          <w:rFonts w:eastAsia="Calibri" w:cstheme="minorHAnsi"/>
          <w:bCs/>
          <w:szCs w:val="23"/>
        </w:rPr>
        <w:tab/>
      </w:r>
      <w:r>
        <w:rPr>
          <w:rFonts w:eastAsia="Calibri" w:cstheme="minorHAnsi"/>
          <w:bCs/>
          <w:szCs w:val="23"/>
        </w:rPr>
        <w:tab/>
        <w:t xml:space="preserve">Kosovo Accreditation Agency </w:t>
      </w:r>
    </w:p>
    <w:p w14:paraId="1CE61AA0" w14:textId="77777777" w:rsidR="005601D1" w:rsidRPr="00B47C0D" w:rsidRDefault="005601D1" w:rsidP="005601D1">
      <w:pPr>
        <w:rPr>
          <w:rFonts w:eastAsia="Calibri" w:cstheme="minorHAnsi"/>
          <w:bCs/>
          <w:sz w:val="23"/>
          <w:szCs w:val="23"/>
        </w:rPr>
      </w:pPr>
      <w:r w:rsidRPr="00B47C0D">
        <w:rPr>
          <w:rFonts w:eastAsia="Calibri" w:cstheme="minorHAnsi"/>
          <w:bCs/>
          <w:sz w:val="23"/>
          <w:szCs w:val="23"/>
        </w:rPr>
        <w:t>LLL</w:t>
      </w:r>
      <w:r w:rsidRPr="00B47C0D">
        <w:rPr>
          <w:rFonts w:eastAsia="Calibri" w:cstheme="minorHAnsi"/>
          <w:bCs/>
          <w:sz w:val="23"/>
          <w:szCs w:val="23"/>
        </w:rPr>
        <w:tab/>
      </w:r>
      <w:r w:rsidRPr="00B47C0D">
        <w:rPr>
          <w:rFonts w:eastAsia="Calibri" w:cstheme="minorHAnsi"/>
          <w:bCs/>
          <w:sz w:val="23"/>
          <w:szCs w:val="23"/>
        </w:rPr>
        <w:tab/>
        <w:t>lifelong learning</w:t>
      </w:r>
    </w:p>
    <w:p w14:paraId="42983255" w14:textId="77777777" w:rsidR="005601D1" w:rsidRPr="00B47C0D" w:rsidRDefault="005601D1" w:rsidP="005601D1">
      <w:pPr>
        <w:rPr>
          <w:rFonts w:eastAsia="Calibri" w:cstheme="minorHAnsi"/>
          <w:bCs/>
          <w:szCs w:val="24"/>
        </w:rPr>
      </w:pPr>
      <w:r w:rsidRPr="00B47C0D">
        <w:rPr>
          <w:rFonts w:eastAsia="Calibri" w:cstheme="minorHAnsi"/>
          <w:bCs/>
          <w:szCs w:val="24"/>
        </w:rPr>
        <w:t>UDG</w:t>
      </w:r>
      <w:r w:rsidRPr="00B47C0D">
        <w:rPr>
          <w:rFonts w:eastAsia="Calibri" w:cstheme="minorHAnsi"/>
          <w:bCs/>
          <w:szCs w:val="24"/>
        </w:rPr>
        <w:tab/>
      </w:r>
      <w:r w:rsidRPr="00B47C0D">
        <w:rPr>
          <w:rFonts w:eastAsia="Calibri" w:cstheme="minorHAnsi"/>
          <w:bCs/>
          <w:szCs w:val="24"/>
        </w:rPr>
        <w:tab/>
        <w:t>University DonjaGorica</w:t>
      </w:r>
    </w:p>
    <w:p w14:paraId="63CFC849" w14:textId="77777777" w:rsidR="005601D1" w:rsidRPr="00B47C0D" w:rsidRDefault="005601D1" w:rsidP="005601D1">
      <w:pPr>
        <w:rPr>
          <w:rFonts w:eastAsia="Calibri" w:cstheme="minorHAnsi"/>
          <w:bCs/>
          <w:szCs w:val="24"/>
        </w:rPr>
      </w:pPr>
      <w:r w:rsidRPr="00B47C0D">
        <w:rPr>
          <w:rFonts w:eastAsia="Calibri" w:cstheme="minorHAnsi"/>
          <w:bCs/>
          <w:szCs w:val="24"/>
        </w:rPr>
        <w:t xml:space="preserve">UHZ </w:t>
      </w:r>
      <w:r w:rsidRPr="00B47C0D">
        <w:rPr>
          <w:rFonts w:eastAsia="Calibri" w:cstheme="minorHAnsi"/>
          <w:bCs/>
          <w:szCs w:val="24"/>
        </w:rPr>
        <w:tab/>
      </w:r>
      <w:r w:rsidRPr="00B47C0D">
        <w:rPr>
          <w:rFonts w:eastAsia="Calibri" w:cstheme="minorHAnsi"/>
          <w:bCs/>
          <w:szCs w:val="24"/>
        </w:rPr>
        <w:tab/>
        <w:t>University “HaxhiZeka” of Peja</w:t>
      </w:r>
    </w:p>
    <w:p w14:paraId="35437774" w14:textId="77777777" w:rsidR="005601D1" w:rsidRPr="00B47C0D" w:rsidRDefault="005601D1" w:rsidP="005601D1">
      <w:pPr>
        <w:rPr>
          <w:rFonts w:eastAsia="Calibri" w:cstheme="minorHAnsi"/>
          <w:bCs/>
          <w:szCs w:val="24"/>
        </w:rPr>
      </w:pPr>
      <w:r w:rsidRPr="00B47C0D">
        <w:rPr>
          <w:rFonts w:eastAsia="Calibri" w:cstheme="minorHAnsi"/>
          <w:bCs/>
          <w:szCs w:val="24"/>
        </w:rPr>
        <w:t>UNMO</w:t>
      </w:r>
      <w:r w:rsidRPr="00B47C0D">
        <w:rPr>
          <w:rFonts w:eastAsia="Calibri" w:cstheme="minorHAnsi"/>
          <w:bCs/>
          <w:szCs w:val="24"/>
        </w:rPr>
        <w:tab/>
      </w:r>
      <w:r w:rsidRPr="00B47C0D">
        <w:rPr>
          <w:rFonts w:eastAsia="Calibri" w:cstheme="minorHAnsi"/>
          <w:bCs/>
          <w:szCs w:val="24"/>
        </w:rPr>
        <w:tab/>
        <w:t>University “DžemalBijedić” of Mostar</w:t>
      </w:r>
    </w:p>
    <w:p w14:paraId="784A7C4C" w14:textId="77777777" w:rsidR="005601D1" w:rsidRPr="00B47C0D" w:rsidRDefault="005601D1" w:rsidP="005601D1">
      <w:pPr>
        <w:rPr>
          <w:rFonts w:eastAsia="Calibri" w:cstheme="minorHAnsi"/>
          <w:bCs/>
          <w:szCs w:val="24"/>
        </w:rPr>
      </w:pPr>
      <w:r w:rsidRPr="00B47C0D">
        <w:rPr>
          <w:rFonts w:eastAsia="Calibri" w:cstheme="minorHAnsi"/>
          <w:bCs/>
          <w:szCs w:val="24"/>
        </w:rPr>
        <w:t xml:space="preserve">UNSA </w:t>
      </w:r>
      <w:r w:rsidRPr="00B47C0D">
        <w:rPr>
          <w:rFonts w:eastAsia="Calibri" w:cstheme="minorHAnsi"/>
          <w:bCs/>
          <w:szCs w:val="24"/>
        </w:rPr>
        <w:tab/>
      </w:r>
      <w:r w:rsidRPr="00B47C0D">
        <w:rPr>
          <w:rFonts w:eastAsia="Calibri" w:cstheme="minorHAnsi"/>
          <w:bCs/>
          <w:szCs w:val="24"/>
        </w:rPr>
        <w:tab/>
        <w:t>University of Sarajevo</w:t>
      </w:r>
    </w:p>
    <w:p w14:paraId="5C8F63AC" w14:textId="77777777" w:rsidR="005601D1" w:rsidRPr="00B47C0D" w:rsidRDefault="00D9317E" w:rsidP="005601D1">
      <w:pPr>
        <w:rPr>
          <w:rFonts w:eastAsia="Calibri" w:cstheme="minorHAnsi"/>
          <w:bCs/>
          <w:szCs w:val="24"/>
        </w:rPr>
      </w:pPr>
      <w:r>
        <w:rPr>
          <w:rFonts w:eastAsia="Calibri" w:cstheme="minorHAnsi"/>
          <w:bCs/>
          <w:szCs w:val="24"/>
        </w:rPr>
        <w:t>UP</w:t>
      </w:r>
      <w:r>
        <w:rPr>
          <w:rFonts w:eastAsia="Calibri" w:cstheme="minorHAnsi"/>
          <w:bCs/>
          <w:szCs w:val="24"/>
        </w:rPr>
        <w:tab/>
      </w:r>
      <w:r>
        <w:rPr>
          <w:rFonts w:eastAsia="Calibri" w:cstheme="minorHAnsi"/>
          <w:bCs/>
          <w:szCs w:val="24"/>
        </w:rPr>
        <w:tab/>
        <w:t>University of Pristine</w:t>
      </w:r>
    </w:p>
    <w:p w14:paraId="03EFA544" w14:textId="77777777" w:rsidR="005601D1" w:rsidRDefault="005601D1" w:rsidP="005601D1">
      <w:pPr>
        <w:rPr>
          <w:rFonts w:eastAsia="Calibri" w:cstheme="minorHAnsi"/>
          <w:bCs/>
          <w:szCs w:val="23"/>
        </w:rPr>
      </w:pPr>
      <w:r>
        <w:rPr>
          <w:rFonts w:eastAsia="Calibri" w:cstheme="minorHAnsi"/>
          <w:bCs/>
          <w:szCs w:val="23"/>
        </w:rPr>
        <w:t>SERDA</w:t>
      </w:r>
      <w:r w:rsidRPr="00B47C0D">
        <w:rPr>
          <w:rFonts w:eastAsia="Calibri" w:cstheme="minorHAnsi"/>
          <w:bCs/>
          <w:szCs w:val="23"/>
        </w:rPr>
        <w:tab/>
      </w:r>
      <w:r w:rsidRPr="00B47C0D">
        <w:rPr>
          <w:rFonts w:eastAsia="Calibri" w:cstheme="minorHAnsi"/>
          <w:bCs/>
          <w:szCs w:val="23"/>
        </w:rPr>
        <w:tab/>
      </w:r>
      <w:r>
        <w:rPr>
          <w:rFonts w:eastAsia="Calibri" w:cstheme="minorHAnsi"/>
          <w:bCs/>
          <w:szCs w:val="23"/>
        </w:rPr>
        <w:t xml:space="preserve">Sarajevo Economic Region Development Agency </w:t>
      </w:r>
    </w:p>
    <w:p w14:paraId="1BA3C4C6" w14:textId="77777777" w:rsidR="005601D1" w:rsidRPr="00B47C0D" w:rsidRDefault="005601D1" w:rsidP="005601D1">
      <w:pPr>
        <w:rPr>
          <w:rFonts w:eastAsia="Calibri" w:cstheme="minorHAnsi"/>
          <w:bCs/>
          <w:szCs w:val="23"/>
        </w:rPr>
      </w:pPr>
      <w:r>
        <w:rPr>
          <w:rFonts w:eastAsia="Calibri" w:cstheme="minorHAnsi"/>
          <w:bCs/>
          <w:szCs w:val="23"/>
        </w:rPr>
        <w:t>UA</w:t>
      </w:r>
      <w:r>
        <w:rPr>
          <w:rFonts w:eastAsia="Calibri" w:cstheme="minorHAnsi"/>
          <w:bCs/>
          <w:szCs w:val="23"/>
        </w:rPr>
        <w:tab/>
      </w:r>
      <w:r>
        <w:rPr>
          <w:rFonts w:eastAsia="Calibri" w:cstheme="minorHAnsi"/>
          <w:bCs/>
          <w:szCs w:val="23"/>
        </w:rPr>
        <w:tab/>
        <w:t>urban agriculture</w:t>
      </w:r>
    </w:p>
    <w:p w14:paraId="74C093B4" w14:textId="77777777" w:rsidR="005601D1" w:rsidRPr="00B47C0D" w:rsidRDefault="005601D1" w:rsidP="005601D1">
      <w:pPr>
        <w:rPr>
          <w:rFonts w:eastAsia="Calibri" w:cstheme="minorHAnsi"/>
          <w:bCs/>
          <w:szCs w:val="24"/>
        </w:rPr>
      </w:pPr>
      <w:r w:rsidRPr="00B47C0D">
        <w:rPr>
          <w:rFonts w:eastAsia="Calibri" w:cstheme="minorHAnsi"/>
          <w:bCs/>
          <w:szCs w:val="24"/>
        </w:rPr>
        <w:t>WB</w:t>
      </w:r>
      <w:r w:rsidRPr="00B47C0D">
        <w:rPr>
          <w:rFonts w:eastAsia="Calibri" w:cstheme="minorHAnsi"/>
          <w:bCs/>
          <w:szCs w:val="24"/>
        </w:rPr>
        <w:tab/>
      </w:r>
      <w:r w:rsidRPr="00B47C0D">
        <w:rPr>
          <w:rFonts w:eastAsia="Calibri" w:cstheme="minorHAnsi"/>
          <w:bCs/>
          <w:szCs w:val="24"/>
        </w:rPr>
        <w:tab/>
        <w:t>Western Balkan</w:t>
      </w:r>
    </w:p>
    <w:p w14:paraId="1AEF4DF0" w14:textId="77777777" w:rsidR="005601D1" w:rsidRPr="00B47C0D" w:rsidRDefault="005601D1" w:rsidP="005601D1">
      <w:pPr>
        <w:rPr>
          <w:rFonts w:eastAsia="Calibri" w:cstheme="minorHAnsi"/>
          <w:bCs/>
          <w:szCs w:val="24"/>
        </w:rPr>
      </w:pPr>
      <w:r w:rsidRPr="00B47C0D">
        <w:rPr>
          <w:rFonts w:eastAsia="Calibri" w:cstheme="minorHAnsi"/>
          <w:bCs/>
          <w:szCs w:val="24"/>
        </w:rPr>
        <w:t>WP</w:t>
      </w:r>
      <w:r w:rsidRPr="00B47C0D">
        <w:rPr>
          <w:rFonts w:eastAsia="Calibri" w:cstheme="minorHAnsi"/>
          <w:bCs/>
          <w:szCs w:val="24"/>
        </w:rPr>
        <w:tab/>
      </w:r>
      <w:r w:rsidRPr="00B47C0D">
        <w:rPr>
          <w:rFonts w:eastAsia="Calibri" w:cstheme="minorHAnsi"/>
          <w:bCs/>
          <w:szCs w:val="24"/>
        </w:rPr>
        <w:tab/>
        <w:t xml:space="preserve">Work Package </w:t>
      </w:r>
    </w:p>
    <w:p w14:paraId="698DB93E" w14:textId="77777777" w:rsidR="005601D1" w:rsidRDefault="005601D1" w:rsidP="00361672">
      <w:pPr>
        <w:rPr>
          <w:sz w:val="22"/>
          <w:lang w:val="it-IT"/>
        </w:rPr>
      </w:pPr>
    </w:p>
    <w:p w14:paraId="7D085D2E" w14:textId="77777777" w:rsidR="005601D1" w:rsidRDefault="005601D1" w:rsidP="00361672">
      <w:pPr>
        <w:rPr>
          <w:sz w:val="22"/>
          <w:lang w:val="it-IT"/>
        </w:rPr>
      </w:pPr>
    </w:p>
    <w:p w14:paraId="44EBAFDD" w14:textId="77777777" w:rsidR="005601D1" w:rsidRDefault="005601D1" w:rsidP="00361672">
      <w:pPr>
        <w:rPr>
          <w:sz w:val="22"/>
          <w:lang w:val="it-IT"/>
        </w:rPr>
      </w:pPr>
    </w:p>
    <w:p w14:paraId="20C67865" w14:textId="77777777" w:rsidR="005601D1" w:rsidRDefault="005601D1" w:rsidP="00361672">
      <w:pPr>
        <w:rPr>
          <w:sz w:val="22"/>
          <w:lang w:val="it-IT"/>
        </w:rPr>
      </w:pPr>
    </w:p>
    <w:p w14:paraId="79057CA0" w14:textId="77777777" w:rsidR="005601D1" w:rsidRDefault="005601D1" w:rsidP="00361672">
      <w:pPr>
        <w:rPr>
          <w:sz w:val="22"/>
          <w:lang w:val="it-IT"/>
        </w:rPr>
      </w:pPr>
    </w:p>
    <w:p w14:paraId="628B0055" w14:textId="77777777" w:rsidR="005601D1" w:rsidRDefault="005601D1" w:rsidP="00361672">
      <w:pPr>
        <w:rPr>
          <w:sz w:val="22"/>
          <w:lang w:val="it-IT"/>
        </w:rPr>
      </w:pPr>
    </w:p>
    <w:p w14:paraId="0998A09D" w14:textId="77777777" w:rsidR="005601D1" w:rsidRDefault="005601D1" w:rsidP="00361672">
      <w:pPr>
        <w:rPr>
          <w:sz w:val="22"/>
          <w:lang w:val="it-IT"/>
        </w:rPr>
      </w:pPr>
    </w:p>
    <w:p w14:paraId="3F565172" w14:textId="77777777" w:rsidR="005601D1" w:rsidRDefault="005601D1" w:rsidP="00361672">
      <w:pPr>
        <w:rPr>
          <w:sz w:val="22"/>
          <w:lang w:val="it-IT"/>
        </w:rPr>
      </w:pPr>
    </w:p>
    <w:p w14:paraId="6D7F54E8" w14:textId="77777777" w:rsidR="005601D1" w:rsidRDefault="005601D1" w:rsidP="00361672">
      <w:pPr>
        <w:rPr>
          <w:sz w:val="22"/>
          <w:lang w:val="it-IT"/>
        </w:rPr>
      </w:pPr>
    </w:p>
    <w:p w14:paraId="48E947F5" w14:textId="77777777" w:rsidR="005601D1" w:rsidRDefault="005601D1" w:rsidP="00361672">
      <w:pPr>
        <w:rPr>
          <w:sz w:val="22"/>
          <w:lang w:val="it-IT"/>
        </w:rPr>
      </w:pPr>
    </w:p>
    <w:p w14:paraId="387A6FA0" w14:textId="77777777" w:rsidR="005601D1" w:rsidRDefault="005601D1" w:rsidP="00361672">
      <w:pPr>
        <w:rPr>
          <w:sz w:val="22"/>
          <w:lang w:val="it-IT"/>
        </w:rPr>
      </w:pPr>
    </w:p>
    <w:p w14:paraId="4C191D00" w14:textId="77777777" w:rsidR="005601D1" w:rsidRDefault="005601D1" w:rsidP="00361672">
      <w:pPr>
        <w:rPr>
          <w:sz w:val="22"/>
          <w:lang w:val="it-IT"/>
        </w:rPr>
      </w:pPr>
    </w:p>
    <w:p w14:paraId="7A7A5499" w14:textId="77777777" w:rsidR="005601D1" w:rsidRDefault="005601D1" w:rsidP="00361672">
      <w:pPr>
        <w:rPr>
          <w:sz w:val="22"/>
          <w:lang w:val="it-IT"/>
        </w:rPr>
      </w:pPr>
    </w:p>
    <w:p w14:paraId="420C7C59" w14:textId="77777777" w:rsidR="005601D1" w:rsidRDefault="005601D1" w:rsidP="00361672">
      <w:pPr>
        <w:rPr>
          <w:sz w:val="22"/>
          <w:lang w:val="it-IT"/>
        </w:rPr>
      </w:pPr>
    </w:p>
    <w:p w14:paraId="740B4B74" w14:textId="77777777" w:rsidR="005601D1" w:rsidRDefault="005601D1" w:rsidP="00361672">
      <w:pPr>
        <w:rPr>
          <w:sz w:val="22"/>
          <w:lang w:val="it-IT"/>
        </w:rPr>
      </w:pPr>
    </w:p>
    <w:p w14:paraId="705A9B45" w14:textId="77777777" w:rsidR="005601D1" w:rsidRDefault="005601D1" w:rsidP="00361672">
      <w:pPr>
        <w:rPr>
          <w:sz w:val="22"/>
          <w:lang w:val="it-IT"/>
        </w:rPr>
      </w:pPr>
    </w:p>
    <w:p w14:paraId="5F03A944" w14:textId="77777777" w:rsidR="005601D1" w:rsidRDefault="005601D1" w:rsidP="00361672">
      <w:pPr>
        <w:rPr>
          <w:sz w:val="22"/>
          <w:lang w:val="it-IT"/>
        </w:rPr>
      </w:pPr>
    </w:p>
    <w:p w14:paraId="2A8171A4" w14:textId="77777777" w:rsidR="005601D1" w:rsidRDefault="005601D1" w:rsidP="00361672">
      <w:pPr>
        <w:rPr>
          <w:sz w:val="22"/>
          <w:lang w:val="it-IT"/>
        </w:rPr>
      </w:pPr>
    </w:p>
    <w:p w14:paraId="42F1758C" w14:textId="77777777" w:rsidR="005601D1" w:rsidRDefault="005601D1" w:rsidP="00361672">
      <w:pPr>
        <w:rPr>
          <w:sz w:val="22"/>
          <w:lang w:val="it-IT"/>
        </w:rPr>
      </w:pPr>
    </w:p>
    <w:p w14:paraId="443754F3" w14:textId="77777777" w:rsidR="005601D1" w:rsidRDefault="005601D1" w:rsidP="00361672">
      <w:pPr>
        <w:rPr>
          <w:sz w:val="22"/>
          <w:lang w:val="it-IT"/>
        </w:rPr>
      </w:pPr>
    </w:p>
    <w:p w14:paraId="19C2C6FF" w14:textId="77777777" w:rsidR="005601D1" w:rsidRDefault="005601D1" w:rsidP="00361672">
      <w:pPr>
        <w:rPr>
          <w:sz w:val="22"/>
          <w:lang w:val="it-IT"/>
        </w:rPr>
      </w:pPr>
    </w:p>
    <w:p w14:paraId="6058DA82" w14:textId="77777777" w:rsidR="005601D1" w:rsidRDefault="005601D1" w:rsidP="00361672">
      <w:pPr>
        <w:rPr>
          <w:sz w:val="22"/>
          <w:lang w:val="it-IT"/>
        </w:rPr>
      </w:pPr>
    </w:p>
    <w:p w14:paraId="4BC39E11" w14:textId="77777777" w:rsidR="005601D1" w:rsidRDefault="005601D1" w:rsidP="00361672">
      <w:pPr>
        <w:rPr>
          <w:sz w:val="22"/>
          <w:lang w:val="it-IT"/>
        </w:rPr>
      </w:pPr>
    </w:p>
    <w:p w14:paraId="2A93E125" w14:textId="77777777" w:rsidR="005601D1" w:rsidRDefault="005601D1" w:rsidP="00361672">
      <w:pPr>
        <w:rPr>
          <w:sz w:val="22"/>
          <w:lang w:val="it-IT"/>
        </w:rPr>
      </w:pPr>
    </w:p>
    <w:p w14:paraId="063122A9" w14:textId="77777777" w:rsidR="005601D1" w:rsidRDefault="005601D1" w:rsidP="00361672">
      <w:pPr>
        <w:rPr>
          <w:sz w:val="22"/>
          <w:lang w:val="it-IT"/>
        </w:rPr>
      </w:pPr>
    </w:p>
    <w:p w14:paraId="260B552F" w14:textId="77777777" w:rsidR="005601D1" w:rsidRDefault="005601D1" w:rsidP="00361672">
      <w:pPr>
        <w:rPr>
          <w:sz w:val="22"/>
          <w:lang w:val="it-IT"/>
        </w:rPr>
      </w:pPr>
    </w:p>
    <w:p w14:paraId="1BCFB0DC" w14:textId="77777777" w:rsidR="005601D1" w:rsidRDefault="005601D1" w:rsidP="00361672">
      <w:pPr>
        <w:rPr>
          <w:sz w:val="22"/>
          <w:lang w:val="it-IT"/>
        </w:rPr>
      </w:pPr>
    </w:p>
    <w:p w14:paraId="09C0B806" w14:textId="77777777" w:rsidR="005601D1" w:rsidRDefault="005601D1" w:rsidP="00361672">
      <w:pPr>
        <w:rPr>
          <w:sz w:val="22"/>
          <w:lang w:val="it-IT"/>
        </w:rPr>
      </w:pPr>
    </w:p>
    <w:p w14:paraId="41607853" w14:textId="77777777" w:rsidR="005601D1" w:rsidRDefault="005601D1" w:rsidP="00361672">
      <w:pPr>
        <w:rPr>
          <w:sz w:val="22"/>
          <w:lang w:val="it-IT"/>
        </w:rPr>
      </w:pPr>
    </w:p>
    <w:p w14:paraId="2CF4E032" w14:textId="77777777" w:rsidR="005601D1" w:rsidRDefault="005601D1" w:rsidP="00361672">
      <w:pPr>
        <w:rPr>
          <w:sz w:val="22"/>
          <w:lang w:val="it-IT"/>
        </w:rPr>
      </w:pPr>
    </w:p>
    <w:p w14:paraId="4949A20D" w14:textId="77777777" w:rsidR="005601D1" w:rsidRPr="005601D1" w:rsidRDefault="005601D1" w:rsidP="00361672">
      <w:pPr>
        <w:rPr>
          <w:rFonts w:cstheme="minorHAnsi"/>
          <w:sz w:val="22"/>
          <w:lang w:val="it-IT"/>
        </w:rPr>
      </w:pPr>
    </w:p>
    <w:p w14:paraId="28DA95EE" w14:textId="77777777" w:rsidR="005601D1" w:rsidRPr="005601D1" w:rsidRDefault="005601D1" w:rsidP="005601D1">
      <w:pPr>
        <w:pStyle w:val="ListParagraph"/>
        <w:numPr>
          <w:ilvl w:val="0"/>
          <w:numId w:val="3"/>
        </w:numPr>
        <w:rPr>
          <w:rFonts w:cstheme="minorHAnsi"/>
          <w:b/>
          <w:lang w:val="it-IT"/>
        </w:rPr>
      </w:pPr>
      <w:r w:rsidRPr="005601D1">
        <w:rPr>
          <w:rFonts w:cstheme="minorHAnsi"/>
          <w:b/>
        </w:rPr>
        <w:t>Introduction</w:t>
      </w:r>
    </w:p>
    <w:p w14:paraId="64B690B1" w14:textId="77777777" w:rsidR="005601D1" w:rsidRPr="005601D1" w:rsidRDefault="005601D1" w:rsidP="005601D1">
      <w:pPr>
        <w:rPr>
          <w:rFonts w:cstheme="minorHAnsi"/>
          <w:sz w:val="22"/>
        </w:rPr>
      </w:pPr>
      <w:r w:rsidRPr="005601D1">
        <w:rPr>
          <w:rFonts w:cstheme="minorHAnsi"/>
          <w:sz w:val="22"/>
        </w:rPr>
        <w:t xml:space="preserve">WB Project partners committed themselves that during the project lifetime 5 partner countries HEIs will implement the pilot phase of the new UA master study and LLL program. Each HEI was supposed to enrol up to 10 students in the master study curriculum. Altogether up to 50 students were expected to be enrolled at new master study in UA during the project lifetime. The LLL program pilot phase was expected to start six months after the master study program. It was planned to enrol up to 10 trainees per one module in the LLL program; altogether up to 200 persons in LLL program during the project lifetime. </w:t>
      </w:r>
    </w:p>
    <w:p w14:paraId="4AD9D035" w14:textId="77777777" w:rsidR="005601D1" w:rsidRPr="005601D1" w:rsidRDefault="005601D1" w:rsidP="005601D1">
      <w:pPr>
        <w:rPr>
          <w:rFonts w:cstheme="minorHAnsi"/>
          <w:sz w:val="22"/>
        </w:rPr>
      </w:pPr>
    </w:p>
    <w:p w14:paraId="21156F67" w14:textId="77777777" w:rsidR="005601D1" w:rsidRPr="005601D1" w:rsidRDefault="005601D1" w:rsidP="005601D1">
      <w:pPr>
        <w:rPr>
          <w:rFonts w:cstheme="minorHAnsi"/>
          <w:sz w:val="22"/>
        </w:rPr>
      </w:pPr>
    </w:p>
    <w:p w14:paraId="4E5F7658" w14:textId="77777777" w:rsidR="005601D1" w:rsidRPr="005601D1" w:rsidRDefault="005601D1" w:rsidP="005601D1">
      <w:pPr>
        <w:pStyle w:val="ListParagraph"/>
        <w:numPr>
          <w:ilvl w:val="0"/>
          <w:numId w:val="3"/>
        </w:numPr>
        <w:rPr>
          <w:rFonts w:cstheme="minorHAnsi"/>
          <w:b/>
        </w:rPr>
      </w:pPr>
      <w:r w:rsidRPr="005601D1">
        <w:rPr>
          <w:rFonts w:cstheme="minorHAnsi"/>
          <w:b/>
        </w:rPr>
        <w:t>Enrolment of students in Master program in UA</w:t>
      </w:r>
    </w:p>
    <w:p w14:paraId="3F4BE316" w14:textId="77777777" w:rsidR="005601D1" w:rsidRDefault="005601D1" w:rsidP="005601D1">
      <w:pPr>
        <w:pStyle w:val="ListParagraph"/>
        <w:rPr>
          <w:rFonts w:cstheme="minorHAnsi"/>
          <w:b/>
        </w:rPr>
      </w:pPr>
    </w:p>
    <w:tbl>
      <w:tblPr>
        <w:tblStyle w:val="TableGrid"/>
        <w:tblW w:w="0" w:type="auto"/>
        <w:jc w:val="center"/>
        <w:tblLook w:val="04A0" w:firstRow="1" w:lastRow="0" w:firstColumn="1" w:lastColumn="0" w:noHBand="0" w:noVBand="1"/>
      </w:tblPr>
      <w:tblGrid>
        <w:gridCol w:w="1129"/>
        <w:gridCol w:w="1120"/>
        <w:gridCol w:w="1144"/>
      </w:tblGrid>
      <w:tr w:rsidR="005601D1" w14:paraId="7F5BD785" w14:textId="77777777" w:rsidTr="005601D1">
        <w:trPr>
          <w:jc w:val="center"/>
        </w:trPr>
        <w:tc>
          <w:tcPr>
            <w:tcW w:w="1129" w:type="dxa"/>
          </w:tcPr>
          <w:p w14:paraId="5D53AA04" w14:textId="77777777" w:rsidR="005601D1" w:rsidRDefault="005601D1" w:rsidP="00A17506">
            <w:pPr>
              <w:rPr>
                <w:rFonts w:cstheme="minorHAnsi"/>
                <w:b/>
                <w:lang w:val="it-IT"/>
              </w:rPr>
            </w:pPr>
            <w:r>
              <w:rPr>
                <w:rFonts w:cstheme="minorHAnsi"/>
                <w:b/>
                <w:lang w:val="it-IT"/>
              </w:rPr>
              <w:t>HEI</w:t>
            </w:r>
          </w:p>
        </w:tc>
        <w:tc>
          <w:tcPr>
            <w:tcW w:w="1120" w:type="dxa"/>
          </w:tcPr>
          <w:p w14:paraId="6DAE5249" w14:textId="77777777" w:rsidR="005601D1" w:rsidRDefault="005601D1" w:rsidP="00A17506">
            <w:pPr>
              <w:jc w:val="center"/>
              <w:rPr>
                <w:rFonts w:cstheme="minorHAnsi"/>
                <w:b/>
                <w:lang w:val="it-IT"/>
              </w:rPr>
            </w:pPr>
            <w:r>
              <w:rPr>
                <w:rFonts w:cstheme="minorHAnsi"/>
                <w:b/>
                <w:lang w:val="it-IT"/>
              </w:rPr>
              <w:t>Planned</w:t>
            </w:r>
          </w:p>
        </w:tc>
        <w:tc>
          <w:tcPr>
            <w:tcW w:w="1144" w:type="dxa"/>
          </w:tcPr>
          <w:p w14:paraId="5397BDDE" w14:textId="77777777" w:rsidR="005601D1" w:rsidRDefault="005601D1" w:rsidP="00A17506">
            <w:pPr>
              <w:jc w:val="center"/>
              <w:rPr>
                <w:rFonts w:cstheme="minorHAnsi"/>
                <w:b/>
                <w:lang w:val="it-IT"/>
              </w:rPr>
            </w:pPr>
            <w:r>
              <w:rPr>
                <w:rFonts w:cstheme="minorHAnsi"/>
                <w:b/>
                <w:lang w:val="it-IT"/>
              </w:rPr>
              <w:t>Realised</w:t>
            </w:r>
          </w:p>
        </w:tc>
      </w:tr>
      <w:tr w:rsidR="005601D1" w:rsidRPr="005601D1" w14:paraId="78198B36" w14:textId="77777777" w:rsidTr="005601D1">
        <w:trPr>
          <w:jc w:val="center"/>
        </w:trPr>
        <w:tc>
          <w:tcPr>
            <w:tcW w:w="1129" w:type="dxa"/>
          </w:tcPr>
          <w:p w14:paraId="0167FC69" w14:textId="77777777" w:rsidR="005601D1" w:rsidRPr="005601D1" w:rsidRDefault="005601D1" w:rsidP="00A17506">
            <w:pPr>
              <w:rPr>
                <w:rFonts w:cstheme="minorHAnsi"/>
                <w:lang w:val="it-IT"/>
              </w:rPr>
            </w:pPr>
            <w:r w:rsidRPr="005601D1">
              <w:rPr>
                <w:rFonts w:cstheme="minorHAnsi"/>
                <w:lang w:val="it-IT"/>
              </w:rPr>
              <w:t>UNSA</w:t>
            </w:r>
          </w:p>
        </w:tc>
        <w:tc>
          <w:tcPr>
            <w:tcW w:w="1120" w:type="dxa"/>
          </w:tcPr>
          <w:p w14:paraId="0D4AFBA0" w14:textId="77777777" w:rsidR="005601D1" w:rsidRPr="005601D1" w:rsidRDefault="005601D1" w:rsidP="00A17506">
            <w:pPr>
              <w:jc w:val="center"/>
              <w:rPr>
                <w:rFonts w:cstheme="minorHAnsi"/>
                <w:lang w:val="it-IT"/>
              </w:rPr>
            </w:pPr>
            <w:r w:rsidRPr="005601D1">
              <w:rPr>
                <w:rFonts w:cstheme="minorHAnsi"/>
                <w:lang w:val="it-IT"/>
              </w:rPr>
              <w:t>up to 10</w:t>
            </w:r>
          </w:p>
        </w:tc>
        <w:tc>
          <w:tcPr>
            <w:tcW w:w="1144" w:type="dxa"/>
          </w:tcPr>
          <w:p w14:paraId="10A3D470" w14:textId="77777777" w:rsidR="005601D1" w:rsidRPr="005601D1" w:rsidRDefault="00D9317E" w:rsidP="00A17506">
            <w:pPr>
              <w:jc w:val="center"/>
              <w:rPr>
                <w:rFonts w:cstheme="minorHAnsi"/>
                <w:lang w:val="it-IT"/>
              </w:rPr>
            </w:pPr>
            <w:r>
              <w:rPr>
                <w:rFonts w:cstheme="minorHAnsi"/>
                <w:lang w:val="it-IT"/>
              </w:rPr>
              <w:t>16</w:t>
            </w:r>
          </w:p>
        </w:tc>
      </w:tr>
      <w:tr w:rsidR="005601D1" w:rsidRPr="005601D1" w14:paraId="02C622DD" w14:textId="77777777" w:rsidTr="005601D1">
        <w:trPr>
          <w:jc w:val="center"/>
        </w:trPr>
        <w:tc>
          <w:tcPr>
            <w:tcW w:w="1129" w:type="dxa"/>
          </w:tcPr>
          <w:p w14:paraId="06FE99DC" w14:textId="77777777" w:rsidR="005601D1" w:rsidRPr="005601D1" w:rsidRDefault="005601D1" w:rsidP="00A17506">
            <w:pPr>
              <w:rPr>
                <w:rFonts w:cstheme="minorHAnsi"/>
                <w:lang w:val="it-IT"/>
              </w:rPr>
            </w:pPr>
            <w:r w:rsidRPr="005601D1">
              <w:rPr>
                <w:rFonts w:cstheme="minorHAnsi"/>
                <w:lang w:val="it-IT"/>
              </w:rPr>
              <w:t>UNMO</w:t>
            </w:r>
          </w:p>
        </w:tc>
        <w:tc>
          <w:tcPr>
            <w:tcW w:w="1120" w:type="dxa"/>
          </w:tcPr>
          <w:p w14:paraId="706132C2" w14:textId="77777777" w:rsidR="005601D1" w:rsidRPr="005601D1" w:rsidRDefault="005601D1" w:rsidP="00A17506">
            <w:pPr>
              <w:jc w:val="center"/>
              <w:rPr>
                <w:rFonts w:cstheme="minorHAnsi"/>
                <w:lang w:val="it-IT"/>
              </w:rPr>
            </w:pPr>
            <w:r w:rsidRPr="005601D1">
              <w:rPr>
                <w:rFonts w:cstheme="minorHAnsi"/>
                <w:lang w:val="it-IT"/>
              </w:rPr>
              <w:t>up to 10</w:t>
            </w:r>
          </w:p>
        </w:tc>
        <w:tc>
          <w:tcPr>
            <w:tcW w:w="1144" w:type="dxa"/>
          </w:tcPr>
          <w:p w14:paraId="5BE53243" w14:textId="77777777" w:rsidR="005601D1" w:rsidRPr="005601D1" w:rsidRDefault="00D9317E" w:rsidP="00A17506">
            <w:pPr>
              <w:jc w:val="center"/>
              <w:rPr>
                <w:rFonts w:cstheme="minorHAnsi"/>
                <w:lang w:val="it-IT"/>
              </w:rPr>
            </w:pPr>
            <w:r>
              <w:rPr>
                <w:rFonts w:cstheme="minorHAnsi"/>
                <w:lang w:val="it-IT"/>
              </w:rPr>
              <w:t>7</w:t>
            </w:r>
          </w:p>
        </w:tc>
      </w:tr>
      <w:tr w:rsidR="005601D1" w:rsidRPr="005601D1" w14:paraId="6954B26A" w14:textId="77777777" w:rsidTr="005601D1">
        <w:trPr>
          <w:jc w:val="center"/>
        </w:trPr>
        <w:tc>
          <w:tcPr>
            <w:tcW w:w="1129" w:type="dxa"/>
          </w:tcPr>
          <w:p w14:paraId="063428B1" w14:textId="77777777" w:rsidR="005601D1" w:rsidRPr="005601D1" w:rsidRDefault="005601D1" w:rsidP="00A17506">
            <w:pPr>
              <w:rPr>
                <w:rFonts w:cstheme="minorHAnsi"/>
                <w:lang w:val="it-IT"/>
              </w:rPr>
            </w:pPr>
            <w:r w:rsidRPr="005601D1">
              <w:rPr>
                <w:rFonts w:cstheme="minorHAnsi"/>
                <w:lang w:val="it-IT"/>
              </w:rPr>
              <w:t>UDG</w:t>
            </w:r>
          </w:p>
        </w:tc>
        <w:tc>
          <w:tcPr>
            <w:tcW w:w="1120" w:type="dxa"/>
          </w:tcPr>
          <w:p w14:paraId="1A09CED2" w14:textId="77777777" w:rsidR="005601D1" w:rsidRPr="005601D1" w:rsidRDefault="005601D1" w:rsidP="00A17506">
            <w:pPr>
              <w:jc w:val="center"/>
              <w:rPr>
                <w:rFonts w:cstheme="minorHAnsi"/>
                <w:lang w:val="it-IT"/>
              </w:rPr>
            </w:pPr>
            <w:r w:rsidRPr="005601D1">
              <w:rPr>
                <w:rFonts w:cstheme="minorHAnsi"/>
                <w:lang w:val="it-IT"/>
              </w:rPr>
              <w:t>up to 10</w:t>
            </w:r>
          </w:p>
        </w:tc>
        <w:tc>
          <w:tcPr>
            <w:tcW w:w="1144" w:type="dxa"/>
          </w:tcPr>
          <w:p w14:paraId="05500176" w14:textId="77777777" w:rsidR="005601D1" w:rsidRPr="005601D1" w:rsidRDefault="005601D1" w:rsidP="00A17506">
            <w:pPr>
              <w:jc w:val="center"/>
              <w:rPr>
                <w:rFonts w:cstheme="minorHAnsi"/>
                <w:lang w:val="it-IT"/>
              </w:rPr>
            </w:pPr>
            <w:r w:rsidRPr="005601D1">
              <w:rPr>
                <w:rFonts w:cstheme="minorHAnsi"/>
                <w:lang w:val="it-IT"/>
              </w:rPr>
              <w:t>5</w:t>
            </w:r>
          </w:p>
        </w:tc>
      </w:tr>
      <w:tr w:rsidR="005601D1" w:rsidRPr="005601D1" w14:paraId="5FFC9971" w14:textId="77777777" w:rsidTr="005601D1">
        <w:trPr>
          <w:jc w:val="center"/>
        </w:trPr>
        <w:tc>
          <w:tcPr>
            <w:tcW w:w="1129" w:type="dxa"/>
          </w:tcPr>
          <w:p w14:paraId="714D8AF2" w14:textId="77777777" w:rsidR="005601D1" w:rsidRPr="005601D1" w:rsidRDefault="005601D1" w:rsidP="00A17506">
            <w:pPr>
              <w:rPr>
                <w:rFonts w:cstheme="minorHAnsi"/>
                <w:lang w:val="it-IT"/>
              </w:rPr>
            </w:pPr>
            <w:r w:rsidRPr="005601D1">
              <w:rPr>
                <w:rFonts w:cstheme="minorHAnsi"/>
                <w:lang w:val="it-IT"/>
              </w:rPr>
              <w:t>UP&amp;UHZ</w:t>
            </w:r>
          </w:p>
        </w:tc>
        <w:tc>
          <w:tcPr>
            <w:tcW w:w="1120" w:type="dxa"/>
          </w:tcPr>
          <w:p w14:paraId="46D866CA" w14:textId="77777777" w:rsidR="005601D1" w:rsidRPr="005601D1" w:rsidRDefault="005601D1" w:rsidP="00A17506">
            <w:pPr>
              <w:jc w:val="center"/>
              <w:rPr>
                <w:rFonts w:cstheme="minorHAnsi"/>
                <w:lang w:val="it-IT"/>
              </w:rPr>
            </w:pPr>
            <w:r w:rsidRPr="005601D1">
              <w:rPr>
                <w:rFonts w:cstheme="minorHAnsi"/>
                <w:lang w:val="it-IT"/>
              </w:rPr>
              <w:t>up to 20</w:t>
            </w:r>
          </w:p>
        </w:tc>
        <w:tc>
          <w:tcPr>
            <w:tcW w:w="1144" w:type="dxa"/>
          </w:tcPr>
          <w:p w14:paraId="76EC3D67" w14:textId="77777777" w:rsidR="005601D1" w:rsidRPr="005601D1" w:rsidRDefault="005601D1" w:rsidP="00A17506">
            <w:pPr>
              <w:jc w:val="center"/>
              <w:rPr>
                <w:rFonts w:cstheme="minorHAnsi"/>
                <w:lang w:val="it-IT"/>
              </w:rPr>
            </w:pPr>
            <w:r w:rsidRPr="005601D1">
              <w:rPr>
                <w:rFonts w:cstheme="minorHAnsi"/>
                <w:lang w:val="it-IT"/>
              </w:rPr>
              <w:t>17</w:t>
            </w:r>
          </w:p>
        </w:tc>
      </w:tr>
      <w:tr w:rsidR="005601D1" w:rsidRPr="005601D1" w14:paraId="39DC82B7" w14:textId="77777777" w:rsidTr="005601D1">
        <w:trPr>
          <w:jc w:val="center"/>
        </w:trPr>
        <w:tc>
          <w:tcPr>
            <w:tcW w:w="1129" w:type="dxa"/>
          </w:tcPr>
          <w:p w14:paraId="78977C28" w14:textId="77777777" w:rsidR="005601D1" w:rsidRPr="005601D1" w:rsidRDefault="005601D1" w:rsidP="00A17506">
            <w:pPr>
              <w:rPr>
                <w:rFonts w:cstheme="minorHAnsi"/>
                <w:b/>
                <w:lang w:val="it-IT"/>
              </w:rPr>
            </w:pPr>
            <w:r w:rsidRPr="005601D1">
              <w:rPr>
                <w:rFonts w:cstheme="minorHAnsi"/>
                <w:b/>
                <w:lang w:val="it-IT"/>
              </w:rPr>
              <w:t>Total</w:t>
            </w:r>
          </w:p>
        </w:tc>
        <w:tc>
          <w:tcPr>
            <w:tcW w:w="1120" w:type="dxa"/>
          </w:tcPr>
          <w:p w14:paraId="66831140" w14:textId="77777777" w:rsidR="005601D1" w:rsidRPr="005601D1" w:rsidRDefault="005601D1" w:rsidP="00A17506">
            <w:pPr>
              <w:jc w:val="center"/>
              <w:rPr>
                <w:rFonts w:cstheme="minorHAnsi"/>
                <w:b/>
                <w:lang w:val="it-IT"/>
              </w:rPr>
            </w:pPr>
            <w:r w:rsidRPr="005601D1">
              <w:rPr>
                <w:rFonts w:cstheme="minorHAnsi"/>
                <w:b/>
                <w:lang w:val="it-IT"/>
              </w:rPr>
              <w:t>up to 50</w:t>
            </w:r>
          </w:p>
        </w:tc>
        <w:tc>
          <w:tcPr>
            <w:tcW w:w="1144" w:type="dxa"/>
          </w:tcPr>
          <w:p w14:paraId="4D39B4DE" w14:textId="77777777" w:rsidR="005601D1" w:rsidRPr="005601D1" w:rsidRDefault="00D9317E" w:rsidP="00A17506">
            <w:pPr>
              <w:jc w:val="center"/>
              <w:rPr>
                <w:rFonts w:cstheme="minorHAnsi"/>
                <w:b/>
                <w:lang w:val="it-IT"/>
              </w:rPr>
            </w:pPr>
            <w:r>
              <w:rPr>
                <w:rFonts w:cstheme="minorHAnsi"/>
                <w:b/>
                <w:lang w:val="it-IT"/>
              </w:rPr>
              <w:t>45</w:t>
            </w:r>
          </w:p>
        </w:tc>
      </w:tr>
    </w:tbl>
    <w:p w14:paraId="5B8F66B1" w14:textId="77777777" w:rsidR="005601D1" w:rsidRPr="005601D1" w:rsidRDefault="005601D1" w:rsidP="005601D1">
      <w:pPr>
        <w:pStyle w:val="ListParagraph"/>
        <w:jc w:val="center"/>
        <w:rPr>
          <w:rFonts w:cstheme="minorHAnsi"/>
          <w:sz w:val="20"/>
          <w:szCs w:val="20"/>
        </w:rPr>
      </w:pPr>
      <w:r w:rsidRPr="005601D1">
        <w:rPr>
          <w:rFonts w:cstheme="minorHAnsi"/>
          <w:sz w:val="20"/>
          <w:szCs w:val="20"/>
        </w:rPr>
        <w:t>Table 1. Number of enrolled students in new master study programs in UA</w:t>
      </w:r>
    </w:p>
    <w:p w14:paraId="276387B1" w14:textId="77777777" w:rsidR="005601D1" w:rsidRDefault="005601D1" w:rsidP="005601D1">
      <w:pPr>
        <w:spacing w:line="276" w:lineRule="auto"/>
        <w:rPr>
          <w:rFonts w:cstheme="minorHAnsi"/>
          <w:b/>
          <w:sz w:val="22"/>
        </w:rPr>
      </w:pPr>
    </w:p>
    <w:p w14:paraId="305960A7" w14:textId="77777777" w:rsidR="005601D1" w:rsidRPr="005601D1" w:rsidRDefault="005601D1" w:rsidP="005601D1">
      <w:pPr>
        <w:spacing w:line="276" w:lineRule="auto"/>
        <w:rPr>
          <w:rFonts w:cstheme="minorHAnsi"/>
          <w:b/>
          <w:sz w:val="22"/>
        </w:rPr>
      </w:pPr>
      <w:r w:rsidRPr="005601D1">
        <w:rPr>
          <w:rFonts w:cstheme="minorHAnsi"/>
          <w:b/>
          <w:sz w:val="22"/>
        </w:rPr>
        <w:t>Bosnia and Herzegovina</w:t>
      </w:r>
    </w:p>
    <w:p w14:paraId="6FDDA7DA" w14:textId="77777777" w:rsidR="005601D1" w:rsidRPr="005601D1" w:rsidRDefault="005601D1" w:rsidP="005601D1">
      <w:pPr>
        <w:spacing w:line="276" w:lineRule="auto"/>
        <w:rPr>
          <w:rFonts w:cstheme="minorHAnsi"/>
          <w:b/>
          <w:sz w:val="22"/>
        </w:rPr>
      </w:pPr>
    </w:p>
    <w:p w14:paraId="257D5773" w14:textId="77777777" w:rsidR="005601D1" w:rsidRPr="005601D1" w:rsidRDefault="005601D1" w:rsidP="005601D1">
      <w:pPr>
        <w:spacing w:line="276" w:lineRule="auto"/>
        <w:rPr>
          <w:rFonts w:cstheme="minorHAnsi"/>
          <w:sz w:val="22"/>
        </w:rPr>
      </w:pPr>
      <w:r w:rsidRPr="005601D1">
        <w:rPr>
          <w:rFonts w:cstheme="minorHAnsi"/>
          <w:sz w:val="22"/>
        </w:rPr>
        <w:t>UNSA started a new master program in Urban Agriculture in the academic 2019/2020 year. Up to</w:t>
      </w:r>
      <w:r w:rsidR="00D9317E">
        <w:rPr>
          <w:rFonts w:cstheme="minorHAnsi"/>
          <w:sz w:val="22"/>
        </w:rPr>
        <w:t xml:space="preserve"> this date, UNSA has enrolled 16</w:t>
      </w:r>
      <w:r w:rsidRPr="005601D1">
        <w:rPr>
          <w:rFonts w:cstheme="minorHAnsi"/>
          <w:sz w:val="22"/>
        </w:rPr>
        <w:t xml:space="preserve"> students (8 in 2019/2020, 4 </w:t>
      </w:r>
      <w:r w:rsidR="00D9317E">
        <w:rPr>
          <w:rFonts w:cstheme="minorHAnsi"/>
          <w:sz w:val="22"/>
        </w:rPr>
        <w:t>in 2020/2021 and 4</w:t>
      </w:r>
      <w:r w:rsidRPr="005601D1">
        <w:rPr>
          <w:rFonts w:cstheme="minorHAnsi"/>
          <w:sz w:val="22"/>
        </w:rPr>
        <w:t xml:space="preserve"> in 2021/2022). Since April/May 2020, due to the Covid pandemic, UNSA cancelled traditional study program presentations’ fair which has been used as a tool for attracting students. The number of newly enrolled students at UNSA has decreased by 33% to 40% in recent years compared to the situation in 2018. Despite these negative trends, UNSA was successful in enrolling more than 10 students.</w:t>
      </w:r>
    </w:p>
    <w:p w14:paraId="549096FD" w14:textId="77777777" w:rsidR="005601D1" w:rsidRPr="005601D1" w:rsidRDefault="005601D1" w:rsidP="005601D1">
      <w:pPr>
        <w:spacing w:line="276" w:lineRule="auto"/>
        <w:rPr>
          <w:rFonts w:cstheme="minorHAnsi"/>
          <w:sz w:val="22"/>
        </w:rPr>
      </w:pPr>
    </w:p>
    <w:p w14:paraId="49FD5B4D" w14:textId="77777777" w:rsidR="005601D1" w:rsidRPr="005601D1" w:rsidRDefault="005601D1" w:rsidP="005601D1">
      <w:pPr>
        <w:spacing w:line="276" w:lineRule="auto"/>
        <w:rPr>
          <w:rFonts w:cstheme="minorHAnsi"/>
          <w:sz w:val="22"/>
        </w:rPr>
      </w:pPr>
      <w:r w:rsidRPr="005601D1">
        <w:rPr>
          <w:rFonts w:cstheme="minorHAnsi"/>
          <w:sz w:val="22"/>
        </w:rPr>
        <w:t>UNMO started a new master program in Urban Agriculture in the same academic year as UNSA. Up to this</w:t>
      </w:r>
      <w:r w:rsidR="00D9317E">
        <w:rPr>
          <w:rFonts w:cstheme="minorHAnsi"/>
          <w:sz w:val="22"/>
        </w:rPr>
        <w:t xml:space="preserve"> date, UNMO has enrolled 7</w:t>
      </w:r>
      <w:r w:rsidRPr="005601D1">
        <w:rPr>
          <w:rFonts w:cstheme="minorHAnsi"/>
          <w:sz w:val="22"/>
        </w:rPr>
        <w:t xml:space="preserve"> student</w:t>
      </w:r>
      <w:r w:rsidR="00D9317E">
        <w:rPr>
          <w:rFonts w:cstheme="minorHAnsi"/>
          <w:sz w:val="22"/>
        </w:rPr>
        <w:t>s (1</w:t>
      </w:r>
      <w:r w:rsidR="00D9317E" w:rsidRPr="005601D1">
        <w:rPr>
          <w:rFonts w:cstheme="minorHAnsi"/>
          <w:sz w:val="22"/>
        </w:rPr>
        <w:t xml:space="preserve"> in 2019/2020</w:t>
      </w:r>
      <w:r w:rsidR="00D9317E">
        <w:rPr>
          <w:rFonts w:cstheme="minorHAnsi"/>
          <w:sz w:val="22"/>
        </w:rPr>
        <w:t xml:space="preserve"> and 6</w:t>
      </w:r>
      <w:r w:rsidR="00D9317E" w:rsidRPr="005601D1">
        <w:rPr>
          <w:rFonts w:cstheme="minorHAnsi"/>
          <w:sz w:val="22"/>
        </w:rPr>
        <w:t xml:space="preserve"> in 2021/2022)</w:t>
      </w:r>
      <w:r w:rsidRPr="005601D1">
        <w:rPr>
          <w:rFonts w:cstheme="minorHAnsi"/>
          <w:sz w:val="22"/>
        </w:rPr>
        <w:t xml:space="preserve">. There was a significant decrease in the number of enrolled students at whole UNMO and particularly at the Agromediterranean Faculty. </w:t>
      </w:r>
    </w:p>
    <w:p w14:paraId="17A46853" w14:textId="77777777" w:rsidR="005601D1" w:rsidRPr="005601D1" w:rsidRDefault="005601D1" w:rsidP="005601D1">
      <w:pPr>
        <w:spacing w:line="276" w:lineRule="auto"/>
        <w:rPr>
          <w:rFonts w:cstheme="minorHAnsi"/>
          <w:sz w:val="22"/>
        </w:rPr>
      </w:pPr>
    </w:p>
    <w:p w14:paraId="1942F958" w14:textId="77777777" w:rsidR="005601D1" w:rsidRPr="005601D1" w:rsidRDefault="005601D1" w:rsidP="005601D1">
      <w:pPr>
        <w:spacing w:line="276" w:lineRule="auto"/>
        <w:rPr>
          <w:rFonts w:cstheme="minorHAnsi"/>
          <w:sz w:val="22"/>
        </w:rPr>
      </w:pPr>
      <w:r w:rsidRPr="005601D1">
        <w:rPr>
          <w:rFonts w:cstheme="minorHAnsi"/>
          <w:sz w:val="22"/>
        </w:rPr>
        <w:t>Possible reasons for this situation should be sought in the emigration of the population from Bosnia and Herzegovina due to the unstable political and economic situation, as well as the fact that during the war in BiH in the period 1992-1995, the number of children born decreased.</w:t>
      </w:r>
    </w:p>
    <w:p w14:paraId="3964597F" w14:textId="77777777" w:rsidR="005601D1" w:rsidRDefault="005601D1" w:rsidP="005601D1">
      <w:pPr>
        <w:spacing w:line="276" w:lineRule="auto"/>
        <w:rPr>
          <w:rFonts w:cstheme="minorHAnsi"/>
          <w:b/>
          <w:sz w:val="22"/>
        </w:rPr>
      </w:pPr>
    </w:p>
    <w:p w14:paraId="59CA1D46" w14:textId="77777777" w:rsidR="005601D1" w:rsidRDefault="005601D1" w:rsidP="005601D1">
      <w:pPr>
        <w:spacing w:line="276" w:lineRule="auto"/>
        <w:rPr>
          <w:rFonts w:cstheme="minorHAnsi"/>
          <w:b/>
          <w:sz w:val="22"/>
        </w:rPr>
      </w:pPr>
    </w:p>
    <w:p w14:paraId="39D1F2DA" w14:textId="77777777" w:rsidR="005601D1" w:rsidRDefault="005601D1" w:rsidP="005601D1">
      <w:pPr>
        <w:spacing w:line="276" w:lineRule="auto"/>
        <w:rPr>
          <w:rFonts w:cstheme="minorHAnsi"/>
          <w:b/>
          <w:sz w:val="22"/>
        </w:rPr>
      </w:pPr>
    </w:p>
    <w:p w14:paraId="465E68AA" w14:textId="77777777" w:rsidR="005601D1" w:rsidRDefault="005601D1" w:rsidP="005601D1">
      <w:pPr>
        <w:spacing w:line="276" w:lineRule="auto"/>
        <w:rPr>
          <w:rFonts w:cstheme="minorHAnsi"/>
          <w:b/>
          <w:sz w:val="22"/>
        </w:rPr>
      </w:pPr>
    </w:p>
    <w:p w14:paraId="2EE228EF" w14:textId="77777777" w:rsidR="005601D1" w:rsidRPr="005601D1" w:rsidRDefault="005601D1" w:rsidP="005601D1">
      <w:pPr>
        <w:spacing w:line="276" w:lineRule="auto"/>
        <w:rPr>
          <w:rFonts w:cstheme="minorHAnsi"/>
          <w:b/>
          <w:sz w:val="22"/>
        </w:rPr>
      </w:pPr>
    </w:p>
    <w:p w14:paraId="3549373C" w14:textId="77777777" w:rsidR="005601D1" w:rsidRPr="005601D1" w:rsidRDefault="005601D1" w:rsidP="005601D1">
      <w:pPr>
        <w:spacing w:line="276" w:lineRule="auto"/>
        <w:rPr>
          <w:rFonts w:cstheme="minorHAnsi"/>
          <w:b/>
          <w:sz w:val="22"/>
        </w:rPr>
      </w:pPr>
      <w:r w:rsidRPr="005601D1">
        <w:rPr>
          <w:rFonts w:cstheme="minorHAnsi"/>
          <w:b/>
          <w:sz w:val="22"/>
        </w:rPr>
        <w:t>Montenegro</w:t>
      </w:r>
    </w:p>
    <w:p w14:paraId="54D8CD8A" w14:textId="77777777" w:rsidR="005601D1" w:rsidRPr="005601D1" w:rsidRDefault="005601D1" w:rsidP="005601D1">
      <w:pPr>
        <w:rPr>
          <w:rFonts w:cstheme="minorHAnsi"/>
          <w:sz w:val="22"/>
        </w:rPr>
      </w:pPr>
    </w:p>
    <w:p w14:paraId="1C5211AF" w14:textId="77777777" w:rsidR="005601D1" w:rsidRPr="005601D1" w:rsidRDefault="005601D1" w:rsidP="005601D1">
      <w:pPr>
        <w:rPr>
          <w:rFonts w:eastAsia="SimSun" w:cstheme="minorHAnsi"/>
          <w:bCs/>
          <w:sz w:val="22"/>
          <w:lang w:val="en-GB"/>
        </w:rPr>
      </w:pPr>
      <w:r w:rsidRPr="005601D1">
        <w:rPr>
          <w:rFonts w:eastAsia="SimSun" w:cstheme="minorHAnsi"/>
          <w:sz w:val="22"/>
          <w:lang w:val="en-GB"/>
        </w:rPr>
        <w:t xml:space="preserve">UDG received accreditation quite late – at the end of July 2020, but started with its implementation in academic 2021/2022 year when 5 students are enrolled. </w:t>
      </w:r>
      <w:r w:rsidRPr="005601D1">
        <w:rPr>
          <w:rFonts w:eastAsia="SimSun" w:cstheme="minorHAnsi"/>
          <w:bCs/>
          <w:sz w:val="22"/>
          <w:lang w:val="en-GB"/>
        </w:rPr>
        <w:t xml:space="preserve">Reasons for not offering the master study program Urban agriculture at the UDG in academic 2020/2021 year are threefold: </w:t>
      </w:r>
    </w:p>
    <w:p w14:paraId="137D254B" w14:textId="77777777" w:rsidR="005601D1" w:rsidRPr="005601D1" w:rsidRDefault="005601D1" w:rsidP="005601D1">
      <w:pPr>
        <w:pStyle w:val="ListParagraph"/>
        <w:numPr>
          <w:ilvl w:val="0"/>
          <w:numId w:val="5"/>
        </w:numPr>
        <w:rPr>
          <w:rFonts w:eastAsia="SimSun" w:cstheme="minorHAnsi"/>
          <w:bCs/>
          <w:lang w:val="en-GB"/>
        </w:rPr>
      </w:pPr>
      <w:r w:rsidRPr="005601D1">
        <w:rPr>
          <w:rFonts w:eastAsia="SimSun" w:cstheme="minorHAnsi"/>
          <w:bCs/>
          <w:lang w:val="en-GB"/>
        </w:rPr>
        <w:t>Given the fact that the measures implied by the Ministry of Health of Montenegro regarding the COVID 19 pandemic forbade any gathering, that public institutions were closed, and that was uncertain until when that situation will remain, UDG was under enormous pressure to maintain a minimum of the teaching process. Montenegro was hit by the second wave of the pandemic at that time, so it was decided to organize a minimum of the teaching process with existing study programs.</w:t>
      </w:r>
    </w:p>
    <w:p w14:paraId="430C62FF" w14:textId="77777777" w:rsidR="005601D1" w:rsidRPr="005601D1" w:rsidRDefault="005601D1" w:rsidP="005601D1">
      <w:pPr>
        <w:pStyle w:val="ListParagraph"/>
        <w:numPr>
          <w:ilvl w:val="0"/>
          <w:numId w:val="5"/>
        </w:numPr>
        <w:rPr>
          <w:rFonts w:eastAsia="SimSun" w:cstheme="minorHAnsi"/>
          <w:bCs/>
          <w:lang w:val="en-GB"/>
        </w:rPr>
      </w:pPr>
      <w:r w:rsidRPr="005601D1">
        <w:rPr>
          <w:rFonts w:eastAsia="SimSun" w:cstheme="minorHAnsi"/>
          <w:bCs/>
          <w:lang w:val="en-GB"/>
        </w:rPr>
        <w:t>In addition, the fact that the greenhouse (for which the re-tender was announced 2 times) wasn’t still available for students, the adequate conditions for enrolment of the students were not provided as well.</w:t>
      </w:r>
    </w:p>
    <w:p w14:paraId="4D3EA5AE" w14:textId="77777777" w:rsidR="005601D1" w:rsidRPr="005601D1" w:rsidRDefault="005601D1" w:rsidP="005601D1">
      <w:pPr>
        <w:pStyle w:val="ListParagraph"/>
        <w:numPr>
          <w:ilvl w:val="0"/>
          <w:numId w:val="5"/>
        </w:numPr>
        <w:rPr>
          <w:rFonts w:eastAsia="SimSun" w:cstheme="minorHAnsi"/>
          <w:bCs/>
          <w:lang w:val="en-GB"/>
        </w:rPr>
      </w:pPr>
      <w:r w:rsidRPr="005601D1">
        <w:rPr>
          <w:rFonts w:eastAsia="SimSun" w:cstheme="minorHAnsi"/>
          <w:bCs/>
          <w:lang w:val="en-GB"/>
        </w:rPr>
        <w:t xml:space="preserve">Also, the University itself was in the process of re-accreditation of all study programs in the mentioned period, and the opening of a new master's study program would require new administrative capacities, which at that time was impossible to provide.  </w:t>
      </w:r>
    </w:p>
    <w:p w14:paraId="7766E444" w14:textId="77777777" w:rsidR="005601D1" w:rsidRPr="005601D1" w:rsidRDefault="005601D1" w:rsidP="005601D1">
      <w:pPr>
        <w:rPr>
          <w:rFonts w:cstheme="minorHAnsi"/>
          <w:b/>
          <w:sz w:val="22"/>
          <w:lang w:val="it-IT"/>
        </w:rPr>
      </w:pPr>
      <w:r w:rsidRPr="005601D1">
        <w:rPr>
          <w:rFonts w:cstheme="minorHAnsi"/>
          <w:b/>
          <w:sz w:val="22"/>
          <w:lang w:val="it-IT"/>
        </w:rPr>
        <w:t>Kosovo</w:t>
      </w:r>
    </w:p>
    <w:p w14:paraId="414FFFA9" w14:textId="77777777" w:rsidR="005601D1" w:rsidRDefault="005601D1" w:rsidP="005601D1">
      <w:pPr>
        <w:rPr>
          <w:rFonts w:cstheme="minorHAnsi"/>
          <w:sz w:val="22"/>
          <w:lang w:val="it-IT"/>
        </w:rPr>
      </w:pPr>
    </w:p>
    <w:p w14:paraId="350FD315" w14:textId="77777777" w:rsidR="005601D1" w:rsidRDefault="005601D1" w:rsidP="005601D1">
      <w:pPr>
        <w:rPr>
          <w:rFonts w:cstheme="minorHAnsi"/>
          <w:sz w:val="22"/>
          <w:lang w:val="it-IT"/>
        </w:rPr>
      </w:pPr>
      <w:r w:rsidRPr="005601D1">
        <w:rPr>
          <w:rFonts w:cstheme="minorHAnsi"/>
          <w:sz w:val="22"/>
          <w:lang w:val="it-IT"/>
        </w:rPr>
        <w:t xml:space="preserve">UP received accreditation </w:t>
      </w:r>
      <w:r>
        <w:rPr>
          <w:rFonts w:cstheme="minorHAnsi"/>
          <w:sz w:val="22"/>
          <w:lang w:val="it-IT"/>
        </w:rPr>
        <w:t xml:space="preserve">on September 1, 2020. The first 17 students are enrolled in the academic 2021/2022 year. </w:t>
      </w:r>
      <w:r w:rsidRPr="005601D1">
        <w:rPr>
          <w:rFonts w:cstheme="minorHAnsi"/>
          <w:sz w:val="22"/>
          <w:lang w:val="it-IT"/>
        </w:rPr>
        <w:t xml:space="preserve">The responsible persons from KAA suggested that </w:t>
      </w:r>
      <w:r>
        <w:rPr>
          <w:rFonts w:cstheme="minorHAnsi"/>
          <w:sz w:val="22"/>
          <w:lang w:val="it-IT"/>
        </w:rPr>
        <w:t xml:space="preserve">only </w:t>
      </w:r>
      <w:r w:rsidRPr="005601D1">
        <w:rPr>
          <w:rFonts w:cstheme="minorHAnsi"/>
          <w:sz w:val="22"/>
          <w:lang w:val="it-IT"/>
        </w:rPr>
        <w:t>one institution leads the procedure as practically it is very difficult and it is a long process to have two institutions apply together. Moreover, applying together would produce certain problems when diplomas are to be issued. Based on institutional capacities assessment and KAA criteria for accreditation, Kosovo HEIs proposed UP to apply for accreditation and to deliver a new Master study program in UA, and UHZ to apply for accreditation and to deliver a LLL program in UA. The academic staff of both HEIs was engaged in the entire process - from program development to the implementation of the new master study program.</w:t>
      </w:r>
      <w:r>
        <w:rPr>
          <w:rFonts w:cstheme="minorHAnsi"/>
          <w:sz w:val="22"/>
          <w:lang w:val="it-IT"/>
        </w:rPr>
        <w:t xml:space="preserve"> </w:t>
      </w:r>
      <w:r w:rsidRPr="005601D1">
        <w:rPr>
          <w:rFonts w:cstheme="minorHAnsi"/>
          <w:sz w:val="22"/>
          <w:lang w:val="it-IT"/>
        </w:rPr>
        <w:t>The first attempt to accredit the study program in Kosovo was unsuccessful in 2019. UP applied for new accreditation in 2020, but faced a new obstacle – the decision of KAA to postpone accreditation of all study programs for the year 2021 due to the COVID-19 pandemic situation. After extraordinary efforts co</w:t>
      </w:r>
      <w:r>
        <w:rPr>
          <w:rFonts w:cstheme="minorHAnsi"/>
          <w:sz w:val="22"/>
          <w:lang w:val="it-IT"/>
        </w:rPr>
        <w:t>nducted by Kosovo HEIs</w:t>
      </w:r>
      <w:r w:rsidRPr="005601D1">
        <w:rPr>
          <w:rFonts w:cstheme="minorHAnsi"/>
          <w:sz w:val="22"/>
          <w:lang w:val="it-IT"/>
        </w:rPr>
        <w:t>, the only exception was made in the case of the proposed UA Master Program. The formal decision of KAA for the accreditation of the study program was rece</w:t>
      </w:r>
      <w:r>
        <w:rPr>
          <w:rFonts w:cstheme="minorHAnsi"/>
          <w:sz w:val="22"/>
          <w:lang w:val="it-IT"/>
        </w:rPr>
        <w:t>ived on September 01, 2020 and</w:t>
      </w:r>
      <w:r w:rsidRPr="005601D1">
        <w:rPr>
          <w:rFonts w:cstheme="minorHAnsi"/>
          <w:sz w:val="22"/>
          <w:lang w:val="it-IT"/>
        </w:rPr>
        <w:t xml:space="preserve"> the period was very short to work individually with students and to explain the benefits of the new study program. Unfortunately, enrolment of students in Urban Agriculture in the academic 2020/2021 year at UP (for UP and UHZ students) was not successful. According to UP internal rules, at least 10 students are necessary to be registered for the study program to start with lectures in each academic year, but the registration process was completed by 3 students who were officially registered at the end of the registration process. Because of the pandemic situation, there was only one enrolment term for UP for the academic year 2020/2021. </w:t>
      </w:r>
    </w:p>
    <w:p w14:paraId="3B219A8E" w14:textId="77777777" w:rsidR="005601D1" w:rsidRPr="005601D1" w:rsidRDefault="005601D1" w:rsidP="005601D1">
      <w:pPr>
        <w:rPr>
          <w:rFonts w:cstheme="minorHAnsi"/>
          <w:sz w:val="22"/>
          <w:lang w:val="it-IT"/>
        </w:rPr>
      </w:pPr>
      <w:r>
        <w:rPr>
          <w:rFonts w:cstheme="minorHAnsi"/>
          <w:sz w:val="22"/>
          <w:lang w:val="it-IT"/>
        </w:rPr>
        <w:t>As suggested by Project Officer, a bilateral agreement between the two Kosovar HEIs was signed in view to allow students and staff from UHZ to benefit from the master courses implemented at UP, while the practical classes can be conducted in both greenhouses (Prishtina and Peja).</w:t>
      </w:r>
    </w:p>
    <w:p w14:paraId="13330FD5" w14:textId="77777777" w:rsidR="005601D1" w:rsidRDefault="005601D1" w:rsidP="005601D1">
      <w:pPr>
        <w:rPr>
          <w:rFonts w:cstheme="minorHAnsi"/>
          <w:sz w:val="22"/>
          <w:lang w:val="it-IT"/>
        </w:rPr>
      </w:pPr>
    </w:p>
    <w:p w14:paraId="28F3147B" w14:textId="77777777" w:rsidR="005601D1" w:rsidRPr="005601D1" w:rsidRDefault="005601D1" w:rsidP="005601D1">
      <w:pPr>
        <w:rPr>
          <w:rFonts w:cstheme="minorHAnsi"/>
          <w:sz w:val="22"/>
          <w:lang w:val="it-IT"/>
        </w:rPr>
      </w:pPr>
    </w:p>
    <w:p w14:paraId="10656BB5" w14:textId="77777777" w:rsidR="005601D1" w:rsidRPr="005601D1" w:rsidRDefault="005601D1" w:rsidP="005601D1">
      <w:pPr>
        <w:pStyle w:val="ListParagraph"/>
        <w:numPr>
          <w:ilvl w:val="0"/>
          <w:numId w:val="3"/>
        </w:numPr>
        <w:rPr>
          <w:rFonts w:cstheme="minorHAnsi"/>
          <w:b/>
        </w:rPr>
      </w:pPr>
      <w:r w:rsidRPr="005601D1">
        <w:rPr>
          <w:rFonts w:cstheme="minorHAnsi"/>
          <w:b/>
        </w:rPr>
        <w:t xml:space="preserve">Enrolment of </w:t>
      </w:r>
      <w:r>
        <w:rPr>
          <w:rFonts w:cstheme="minorHAnsi"/>
          <w:b/>
        </w:rPr>
        <w:t xml:space="preserve">trainees </w:t>
      </w:r>
      <w:r w:rsidRPr="005601D1">
        <w:rPr>
          <w:rFonts w:cstheme="minorHAnsi"/>
          <w:b/>
        </w:rPr>
        <w:t xml:space="preserve">in </w:t>
      </w:r>
      <w:r>
        <w:rPr>
          <w:rFonts w:cstheme="minorHAnsi"/>
          <w:b/>
        </w:rPr>
        <w:t xml:space="preserve">LLL </w:t>
      </w:r>
      <w:r w:rsidRPr="005601D1">
        <w:rPr>
          <w:rFonts w:cstheme="minorHAnsi"/>
          <w:b/>
        </w:rPr>
        <w:t>in UA</w:t>
      </w:r>
    </w:p>
    <w:tbl>
      <w:tblPr>
        <w:tblStyle w:val="TableGrid"/>
        <w:tblW w:w="0" w:type="auto"/>
        <w:jc w:val="center"/>
        <w:tblLook w:val="04A0" w:firstRow="1" w:lastRow="0" w:firstColumn="1" w:lastColumn="0" w:noHBand="0" w:noVBand="1"/>
      </w:tblPr>
      <w:tblGrid>
        <w:gridCol w:w="2901"/>
        <w:gridCol w:w="1616"/>
        <w:gridCol w:w="2020"/>
        <w:gridCol w:w="1201"/>
        <w:gridCol w:w="1324"/>
      </w:tblGrid>
      <w:tr w:rsidR="00212DF5" w14:paraId="58979168" w14:textId="77777777" w:rsidTr="00212DF5">
        <w:trPr>
          <w:jc w:val="center"/>
        </w:trPr>
        <w:tc>
          <w:tcPr>
            <w:tcW w:w="2970" w:type="dxa"/>
          </w:tcPr>
          <w:p w14:paraId="1DE1BB00" w14:textId="77777777" w:rsidR="00212DF5" w:rsidRDefault="00212DF5" w:rsidP="00A17506">
            <w:pPr>
              <w:rPr>
                <w:rFonts w:cstheme="minorHAnsi"/>
                <w:b/>
                <w:lang w:val="it-IT"/>
              </w:rPr>
            </w:pPr>
            <w:r>
              <w:rPr>
                <w:rFonts w:cstheme="minorHAnsi"/>
                <w:b/>
                <w:lang w:val="it-IT"/>
              </w:rPr>
              <w:t>Module</w:t>
            </w:r>
          </w:p>
        </w:tc>
        <w:tc>
          <w:tcPr>
            <w:tcW w:w="1618" w:type="dxa"/>
          </w:tcPr>
          <w:p w14:paraId="77CFA3F9" w14:textId="77777777" w:rsidR="00212DF5" w:rsidRDefault="00212DF5" w:rsidP="00A17506">
            <w:pPr>
              <w:jc w:val="center"/>
              <w:rPr>
                <w:rFonts w:cstheme="minorHAnsi"/>
                <w:b/>
                <w:lang w:val="it-IT"/>
              </w:rPr>
            </w:pPr>
            <w:r>
              <w:rPr>
                <w:rFonts w:cstheme="minorHAnsi"/>
                <w:b/>
                <w:lang w:val="it-IT"/>
              </w:rPr>
              <w:t>Delivered by</w:t>
            </w:r>
          </w:p>
        </w:tc>
        <w:tc>
          <w:tcPr>
            <w:tcW w:w="1928" w:type="dxa"/>
          </w:tcPr>
          <w:p w14:paraId="73D27167" w14:textId="77777777" w:rsidR="00212DF5" w:rsidRDefault="00212DF5" w:rsidP="00A17506">
            <w:pPr>
              <w:jc w:val="center"/>
              <w:rPr>
                <w:rFonts w:cstheme="minorHAnsi"/>
                <w:b/>
                <w:lang w:val="it-IT"/>
              </w:rPr>
            </w:pPr>
            <w:r>
              <w:rPr>
                <w:rFonts w:cstheme="minorHAnsi"/>
                <w:b/>
                <w:lang w:val="it-IT"/>
              </w:rPr>
              <w:t>For</w:t>
            </w:r>
          </w:p>
        </w:tc>
        <w:tc>
          <w:tcPr>
            <w:tcW w:w="1209" w:type="dxa"/>
          </w:tcPr>
          <w:p w14:paraId="6B5576A0" w14:textId="77777777" w:rsidR="00212DF5" w:rsidRDefault="00212DF5" w:rsidP="00A17506">
            <w:pPr>
              <w:jc w:val="center"/>
              <w:rPr>
                <w:rFonts w:cstheme="minorHAnsi"/>
                <w:b/>
                <w:lang w:val="it-IT"/>
              </w:rPr>
            </w:pPr>
            <w:r>
              <w:rPr>
                <w:rFonts w:cstheme="minorHAnsi"/>
                <w:b/>
                <w:lang w:val="it-IT"/>
              </w:rPr>
              <w:t>Planned</w:t>
            </w:r>
          </w:p>
        </w:tc>
        <w:tc>
          <w:tcPr>
            <w:tcW w:w="1337" w:type="dxa"/>
          </w:tcPr>
          <w:p w14:paraId="48B4BBDB" w14:textId="77777777" w:rsidR="00212DF5" w:rsidRDefault="00212DF5" w:rsidP="00A17506">
            <w:pPr>
              <w:jc w:val="center"/>
              <w:rPr>
                <w:rFonts w:cstheme="minorHAnsi"/>
                <w:b/>
                <w:lang w:val="it-IT"/>
              </w:rPr>
            </w:pPr>
            <w:r>
              <w:rPr>
                <w:rFonts w:cstheme="minorHAnsi"/>
                <w:b/>
                <w:lang w:val="it-IT"/>
              </w:rPr>
              <w:t>Realised</w:t>
            </w:r>
          </w:p>
        </w:tc>
      </w:tr>
      <w:tr w:rsidR="00212DF5" w:rsidRPr="005601D1" w14:paraId="4D57F74F" w14:textId="77777777" w:rsidTr="00212DF5">
        <w:trPr>
          <w:jc w:val="center"/>
        </w:trPr>
        <w:tc>
          <w:tcPr>
            <w:tcW w:w="2970" w:type="dxa"/>
          </w:tcPr>
          <w:p w14:paraId="49B21C3F" w14:textId="77777777" w:rsidR="00212DF5" w:rsidRPr="005601D1" w:rsidRDefault="00212DF5" w:rsidP="00A17506">
            <w:pPr>
              <w:rPr>
                <w:rFonts w:cstheme="minorHAnsi"/>
                <w:lang w:val="it-IT"/>
              </w:rPr>
            </w:pPr>
            <w:r>
              <w:rPr>
                <w:rFonts w:cstheme="minorHAnsi"/>
                <w:lang w:val="it-IT"/>
              </w:rPr>
              <w:t xml:space="preserve">Introduction to UA </w:t>
            </w:r>
          </w:p>
        </w:tc>
        <w:tc>
          <w:tcPr>
            <w:tcW w:w="1618" w:type="dxa"/>
          </w:tcPr>
          <w:p w14:paraId="50F27214" w14:textId="77777777" w:rsidR="00212DF5" w:rsidRPr="005601D1" w:rsidRDefault="00212DF5" w:rsidP="00A17506">
            <w:pPr>
              <w:jc w:val="center"/>
              <w:rPr>
                <w:rFonts w:cstheme="minorHAnsi"/>
                <w:lang w:val="it-IT"/>
              </w:rPr>
            </w:pPr>
            <w:r>
              <w:rPr>
                <w:rFonts w:cstheme="minorHAnsi"/>
                <w:lang w:val="it-IT"/>
              </w:rPr>
              <w:t>UNSA&amp;SERDA</w:t>
            </w:r>
          </w:p>
        </w:tc>
        <w:tc>
          <w:tcPr>
            <w:tcW w:w="1928" w:type="dxa"/>
          </w:tcPr>
          <w:p w14:paraId="000F5744" w14:textId="77777777" w:rsidR="00212DF5" w:rsidRPr="005601D1" w:rsidRDefault="00212DF5" w:rsidP="00A17506">
            <w:pPr>
              <w:jc w:val="center"/>
              <w:rPr>
                <w:rFonts w:cstheme="minorHAnsi"/>
                <w:lang w:val="it-IT"/>
              </w:rPr>
            </w:pPr>
            <w:r>
              <w:rPr>
                <w:rFonts w:cstheme="minorHAnsi"/>
                <w:lang w:val="it-IT"/>
              </w:rPr>
              <w:t>UNSA,UNMO,UDG</w:t>
            </w:r>
          </w:p>
        </w:tc>
        <w:tc>
          <w:tcPr>
            <w:tcW w:w="1209" w:type="dxa"/>
          </w:tcPr>
          <w:p w14:paraId="679371B1" w14:textId="77777777" w:rsidR="00212DF5" w:rsidRPr="005601D1" w:rsidRDefault="00212DF5" w:rsidP="00A17506">
            <w:pPr>
              <w:jc w:val="center"/>
              <w:rPr>
                <w:rFonts w:cstheme="minorHAnsi"/>
                <w:lang w:val="it-IT"/>
              </w:rPr>
            </w:pPr>
            <w:r w:rsidRPr="005601D1">
              <w:rPr>
                <w:rFonts w:cstheme="minorHAnsi"/>
                <w:lang w:val="it-IT"/>
              </w:rPr>
              <w:t>up to 10</w:t>
            </w:r>
          </w:p>
        </w:tc>
        <w:tc>
          <w:tcPr>
            <w:tcW w:w="1337" w:type="dxa"/>
          </w:tcPr>
          <w:p w14:paraId="1E7D70AA" w14:textId="77777777" w:rsidR="00212DF5" w:rsidRPr="005601D1" w:rsidRDefault="00212DF5" w:rsidP="00A17506">
            <w:pPr>
              <w:jc w:val="center"/>
              <w:rPr>
                <w:rFonts w:cstheme="minorHAnsi"/>
                <w:lang w:val="it-IT"/>
              </w:rPr>
            </w:pPr>
            <w:r>
              <w:rPr>
                <w:rFonts w:cstheme="minorHAnsi"/>
                <w:lang w:val="it-IT"/>
              </w:rPr>
              <w:t>55</w:t>
            </w:r>
          </w:p>
        </w:tc>
      </w:tr>
      <w:tr w:rsidR="00212DF5" w:rsidRPr="005601D1" w14:paraId="2D8998DC" w14:textId="77777777" w:rsidTr="00212DF5">
        <w:trPr>
          <w:jc w:val="center"/>
        </w:trPr>
        <w:tc>
          <w:tcPr>
            <w:tcW w:w="2970" w:type="dxa"/>
          </w:tcPr>
          <w:p w14:paraId="42B76B77" w14:textId="77777777" w:rsidR="00212DF5" w:rsidRPr="005601D1" w:rsidRDefault="00212DF5" w:rsidP="00A17506">
            <w:pPr>
              <w:rPr>
                <w:rFonts w:cstheme="minorHAnsi"/>
                <w:lang w:val="it-IT"/>
              </w:rPr>
            </w:pPr>
            <w:r>
              <w:rPr>
                <w:rFonts w:cstheme="minorHAnsi"/>
                <w:lang w:val="it-IT"/>
              </w:rPr>
              <w:t>Economics of UA</w:t>
            </w:r>
          </w:p>
        </w:tc>
        <w:tc>
          <w:tcPr>
            <w:tcW w:w="1618" w:type="dxa"/>
          </w:tcPr>
          <w:p w14:paraId="11A27EF0" w14:textId="77777777" w:rsidR="00212DF5" w:rsidRPr="005601D1" w:rsidRDefault="00212DF5" w:rsidP="00A17506">
            <w:pPr>
              <w:jc w:val="center"/>
              <w:rPr>
                <w:rFonts w:cstheme="minorHAnsi"/>
                <w:lang w:val="it-IT"/>
              </w:rPr>
            </w:pPr>
            <w:r>
              <w:rPr>
                <w:rFonts w:cstheme="minorHAnsi"/>
                <w:lang w:val="it-IT"/>
              </w:rPr>
              <w:t>UNSA&amp;SERDA</w:t>
            </w:r>
          </w:p>
        </w:tc>
        <w:tc>
          <w:tcPr>
            <w:tcW w:w="1928" w:type="dxa"/>
          </w:tcPr>
          <w:p w14:paraId="21EC7456" w14:textId="77777777" w:rsidR="00212DF5" w:rsidRPr="005601D1" w:rsidRDefault="00212DF5" w:rsidP="00A17506">
            <w:pPr>
              <w:jc w:val="center"/>
              <w:rPr>
                <w:rFonts w:cstheme="minorHAnsi"/>
                <w:lang w:val="it-IT"/>
              </w:rPr>
            </w:pPr>
            <w:r>
              <w:rPr>
                <w:rFonts w:cstheme="minorHAnsi"/>
                <w:lang w:val="it-IT"/>
              </w:rPr>
              <w:t>UNSA,UNMO,UDG</w:t>
            </w:r>
          </w:p>
        </w:tc>
        <w:tc>
          <w:tcPr>
            <w:tcW w:w="1209" w:type="dxa"/>
          </w:tcPr>
          <w:p w14:paraId="0737D519" w14:textId="77777777" w:rsidR="00212DF5" w:rsidRPr="005601D1" w:rsidRDefault="00212DF5" w:rsidP="00A17506">
            <w:pPr>
              <w:jc w:val="center"/>
              <w:rPr>
                <w:rFonts w:cstheme="minorHAnsi"/>
                <w:lang w:val="it-IT"/>
              </w:rPr>
            </w:pPr>
            <w:r w:rsidRPr="005601D1">
              <w:rPr>
                <w:rFonts w:cstheme="minorHAnsi"/>
                <w:lang w:val="it-IT"/>
              </w:rPr>
              <w:t>up to 10</w:t>
            </w:r>
          </w:p>
        </w:tc>
        <w:tc>
          <w:tcPr>
            <w:tcW w:w="1337" w:type="dxa"/>
          </w:tcPr>
          <w:p w14:paraId="03F6C8FF" w14:textId="77777777" w:rsidR="00212DF5" w:rsidRPr="005601D1" w:rsidRDefault="00212DF5" w:rsidP="00A17506">
            <w:pPr>
              <w:jc w:val="center"/>
              <w:rPr>
                <w:rFonts w:cstheme="minorHAnsi"/>
                <w:lang w:val="it-IT"/>
              </w:rPr>
            </w:pPr>
            <w:r>
              <w:rPr>
                <w:rFonts w:cstheme="minorHAnsi"/>
                <w:lang w:val="it-IT"/>
              </w:rPr>
              <w:t>55</w:t>
            </w:r>
          </w:p>
        </w:tc>
      </w:tr>
      <w:tr w:rsidR="00212DF5" w:rsidRPr="005601D1" w14:paraId="310FA721" w14:textId="77777777" w:rsidTr="00212DF5">
        <w:trPr>
          <w:jc w:val="center"/>
        </w:trPr>
        <w:tc>
          <w:tcPr>
            <w:tcW w:w="2970" w:type="dxa"/>
          </w:tcPr>
          <w:p w14:paraId="12B9E892" w14:textId="77777777" w:rsidR="00212DF5" w:rsidRPr="005601D1" w:rsidRDefault="00212DF5" w:rsidP="00A17506">
            <w:pPr>
              <w:rPr>
                <w:rFonts w:cstheme="minorHAnsi"/>
                <w:lang w:val="it-IT"/>
              </w:rPr>
            </w:pPr>
            <w:r w:rsidRPr="005601D1">
              <w:rPr>
                <w:rFonts w:cstheme="minorHAnsi"/>
                <w:lang w:val="it-IT"/>
              </w:rPr>
              <w:t>Urban Fruit Growing</w:t>
            </w:r>
          </w:p>
        </w:tc>
        <w:tc>
          <w:tcPr>
            <w:tcW w:w="1618" w:type="dxa"/>
          </w:tcPr>
          <w:p w14:paraId="011BE8CF" w14:textId="77777777" w:rsidR="00212DF5" w:rsidRPr="005601D1" w:rsidRDefault="00212DF5" w:rsidP="00A17506">
            <w:pPr>
              <w:jc w:val="center"/>
              <w:rPr>
                <w:rFonts w:cstheme="minorHAnsi"/>
                <w:lang w:val="it-IT"/>
              </w:rPr>
            </w:pPr>
            <w:r>
              <w:rPr>
                <w:rFonts w:cstheme="minorHAnsi"/>
                <w:lang w:val="it-IT"/>
              </w:rPr>
              <w:t>UNSA&amp;SERDA</w:t>
            </w:r>
          </w:p>
        </w:tc>
        <w:tc>
          <w:tcPr>
            <w:tcW w:w="1928" w:type="dxa"/>
          </w:tcPr>
          <w:p w14:paraId="26BEF06B" w14:textId="77777777" w:rsidR="00212DF5" w:rsidRPr="005601D1" w:rsidRDefault="00212DF5" w:rsidP="00A17506">
            <w:pPr>
              <w:jc w:val="center"/>
              <w:rPr>
                <w:rFonts w:cstheme="minorHAnsi"/>
                <w:lang w:val="it-IT"/>
              </w:rPr>
            </w:pPr>
            <w:r>
              <w:rPr>
                <w:rFonts w:cstheme="minorHAnsi"/>
                <w:lang w:val="it-IT"/>
              </w:rPr>
              <w:t>UNSA,UNMO,UDG</w:t>
            </w:r>
          </w:p>
        </w:tc>
        <w:tc>
          <w:tcPr>
            <w:tcW w:w="1209" w:type="dxa"/>
          </w:tcPr>
          <w:p w14:paraId="0619FA97" w14:textId="77777777" w:rsidR="00212DF5" w:rsidRPr="005601D1" w:rsidRDefault="00212DF5" w:rsidP="00A17506">
            <w:pPr>
              <w:jc w:val="center"/>
              <w:rPr>
                <w:rFonts w:cstheme="minorHAnsi"/>
                <w:lang w:val="it-IT"/>
              </w:rPr>
            </w:pPr>
            <w:r w:rsidRPr="005601D1">
              <w:rPr>
                <w:rFonts w:cstheme="minorHAnsi"/>
                <w:lang w:val="it-IT"/>
              </w:rPr>
              <w:t>up to 10</w:t>
            </w:r>
          </w:p>
        </w:tc>
        <w:tc>
          <w:tcPr>
            <w:tcW w:w="1337" w:type="dxa"/>
          </w:tcPr>
          <w:p w14:paraId="2DAF16EF" w14:textId="77777777" w:rsidR="00212DF5" w:rsidRPr="005601D1" w:rsidRDefault="00212DF5" w:rsidP="00A17506">
            <w:pPr>
              <w:jc w:val="center"/>
              <w:rPr>
                <w:rFonts w:cstheme="minorHAnsi"/>
                <w:lang w:val="it-IT"/>
              </w:rPr>
            </w:pPr>
            <w:r>
              <w:rPr>
                <w:rFonts w:cstheme="minorHAnsi"/>
                <w:lang w:val="it-IT"/>
              </w:rPr>
              <w:t>36</w:t>
            </w:r>
          </w:p>
        </w:tc>
      </w:tr>
      <w:tr w:rsidR="00212DF5" w:rsidRPr="005601D1" w14:paraId="2E3645A7" w14:textId="77777777" w:rsidTr="00212DF5">
        <w:trPr>
          <w:jc w:val="center"/>
        </w:trPr>
        <w:tc>
          <w:tcPr>
            <w:tcW w:w="2970" w:type="dxa"/>
          </w:tcPr>
          <w:p w14:paraId="408B6615" w14:textId="77777777" w:rsidR="00212DF5" w:rsidRPr="005601D1" w:rsidRDefault="00212DF5" w:rsidP="00A17506">
            <w:pPr>
              <w:rPr>
                <w:rFonts w:cstheme="minorHAnsi"/>
                <w:lang w:val="it-IT"/>
              </w:rPr>
            </w:pPr>
            <w:r w:rsidRPr="005601D1">
              <w:rPr>
                <w:rFonts w:cstheme="minorHAnsi"/>
                <w:lang w:val="it-IT"/>
              </w:rPr>
              <w:t>Urban Vegetable Growing</w:t>
            </w:r>
          </w:p>
        </w:tc>
        <w:tc>
          <w:tcPr>
            <w:tcW w:w="1618" w:type="dxa"/>
          </w:tcPr>
          <w:p w14:paraId="3ED80198" w14:textId="77777777" w:rsidR="00212DF5" w:rsidRPr="005601D1" w:rsidRDefault="00212DF5" w:rsidP="00A17506">
            <w:pPr>
              <w:jc w:val="center"/>
              <w:rPr>
                <w:rFonts w:cstheme="minorHAnsi"/>
                <w:lang w:val="it-IT"/>
              </w:rPr>
            </w:pPr>
            <w:r>
              <w:rPr>
                <w:rFonts w:cstheme="minorHAnsi"/>
                <w:lang w:val="it-IT"/>
              </w:rPr>
              <w:t>UNSA&amp;SERDA</w:t>
            </w:r>
          </w:p>
        </w:tc>
        <w:tc>
          <w:tcPr>
            <w:tcW w:w="1928" w:type="dxa"/>
          </w:tcPr>
          <w:p w14:paraId="7FC1EACC" w14:textId="77777777" w:rsidR="00212DF5" w:rsidRPr="005601D1" w:rsidRDefault="00212DF5" w:rsidP="00A17506">
            <w:pPr>
              <w:jc w:val="center"/>
              <w:rPr>
                <w:rFonts w:cstheme="minorHAnsi"/>
                <w:lang w:val="it-IT"/>
              </w:rPr>
            </w:pPr>
            <w:r>
              <w:rPr>
                <w:rFonts w:cstheme="minorHAnsi"/>
                <w:lang w:val="it-IT"/>
              </w:rPr>
              <w:t>UNSA,UNMO,UDG</w:t>
            </w:r>
          </w:p>
        </w:tc>
        <w:tc>
          <w:tcPr>
            <w:tcW w:w="1209" w:type="dxa"/>
          </w:tcPr>
          <w:p w14:paraId="4D59985B" w14:textId="77777777" w:rsidR="00212DF5" w:rsidRPr="005601D1" w:rsidRDefault="00212DF5" w:rsidP="00A17506">
            <w:pPr>
              <w:jc w:val="center"/>
              <w:rPr>
                <w:rFonts w:cstheme="minorHAnsi"/>
                <w:lang w:val="it-IT"/>
              </w:rPr>
            </w:pPr>
            <w:r w:rsidRPr="005601D1">
              <w:rPr>
                <w:rFonts w:cstheme="minorHAnsi"/>
                <w:lang w:val="it-IT"/>
              </w:rPr>
              <w:t xml:space="preserve">up to </w:t>
            </w:r>
            <w:r>
              <w:rPr>
                <w:rFonts w:cstheme="minorHAnsi"/>
                <w:lang w:val="it-IT"/>
              </w:rPr>
              <w:t>1</w:t>
            </w:r>
            <w:r w:rsidRPr="005601D1">
              <w:rPr>
                <w:rFonts w:cstheme="minorHAnsi"/>
                <w:lang w:val="it-IT"/>
              </w:rPr>
              <w:t>0</w:t>
            </w:r>
          </w:p>
        </w:tc>
        <w:tc>
          <w:tcPr>
            <w:tcW w:w="1337" w:type="dxa"/>
          </w:tcPr>
          <w:p w14:paraId="0136CBD4" w14:textId="77777777" w:rsidR="00212DF5" w:rsidRPr="005601D1" w:rsidRDefault="00212DF5" w:rsidP="00A17506">
            <w:pPr>
              <w:jc w:val="center"/>
              <w:rPr>
                <w:rFonts w:cstheme="minorHAnsi"/>
                <w:lang w:val="it-IT"/>
              </w:rPr>
            </w:pPr>
            <w:r>
              <w:rPr>
                <w:rFonts w:cstheme="minorHAnsi"/>
                <w:lang w:val="it-IT"/>
              </w:rPr>
              <w:t>42</w:t>
            </w:r>
          </w:p>
        </w:tc>
      </w:tr>
      <w:tr w:rsidR="00212DF5" w:rsidRPr="005601D1" w14:paraId="005A65E1" w14:textId="77777777" w:rsidTr="00212DF5">
        <w:trPr>
          <w:jc w:val="center"/>
        </w:trPr>
        <w:tc>
          <w:tcPr>
            <w:tcW w:w="2970" w:type="dxa"/>
          </w:tcPr>
          <w:p w14:paraId="731AF600" w14:textId="77777777" w:rsidR="00212DF5" w:rsidRPr="005601D1" w:rsidRDefault="00212DF5" w:rsidP="005601D1">
            <w:pPr>
              <w:rPr>
                <w:rFonts w:cstheme="minorHAnsi"/>
                <w:lang w:val="it-IT"/>
              </w:rPr>
            </w:pPr>
            <w:r>
              <w:rPr>
                <w:rFonts w:cstheme="minorHAnsi"/>
                <w:lang w:val="it-IT"/>
              </w:rPr>
              <w:t xml:space="preserve">Medicinal and </w:t>
            </w:r>
            <w:r w:rsidRPr="005601D1">
              <w:rPr>
                <w:rFonts w:cstheme="minorHAnsi"/>
                <w:lang w:val="it-IT"/>
              </w:rPr>
              <w:t>Aromatic Plants</w:t>
            </w:r>
          </w:p>
        </w:tc>
        <w:tc>
          <w:tcPr>
            <w:tcW w:w="1618" w:type="dxa"/>
          </w:tcPr>
          <w:p w14:paraId="6C5C5DA3" w14:textId="77777777" w:rsidR="00212DF5" w:rsidRPr="005601D1" w:rsidRDefault="00212DF5" w:rsidP="00A17506">
            <w:pPr>
              <w:jc w:val="center"/>
              <w:rPr>
                <w:rFonts w:cstheme="minorHAnsi"/>
                <w:lang w:val="it-IT"/>
              </w:rPr>
            </w:pPr>
            <w:r>
              <w:rPr>
                <w:rFonts w:cstheme="minorHAnsi"/>
                <w:lang w:val="it-IT"/>
              </w:rPr>
              <w:t>UNSA&amp;SERDA</w:t>
            </w:r>
          </w:p>
        </w:tc>
        <w:tc>
          <w:tcPr>
            <w:tcW w:w="1928" w:type="dxa"/>
          </w:tcPr>
          <w:p w14:paraId="2E813392" w14:textId="77777777" w:rsidR="00212DF5" w:rsidRPr="005601D1" w:rsidRDefault="00212DF5" w:rsidP="00A17506">
            <w:pPr>
              <w:jc w:val="center"/>
              <w:rPr>
                <w:rFonts w:cstheme="minorHAnsi"/>
                <w:lang w:val="it-IT"/>
              </w:rPr>
            </w:pPr>
            <w:r>
              <w:rPr>
                <w:rFonts w:cstheme="minorHAnsi"/>
                <w:lang w:val="it-IT"/>
              </w:rPr>
              <w:t>UNSA,UNMO,UDG</w:t>
            </w:r>
          </w:p>
        </w:tc>
        <w:tc>
          <w:tcPr>
            <w:tcW w:w="1209" w:type="dxa"/>
          </w:tcPr>
          <w:p w14:paraId="2DA43D89" w14:textId="77777777" w:rsidR="00212DF5" w:rsidRPr="005601D1" w:rsidRDefault="00212DF5" w:rsidP="00A17506">
            <w:pPr>
              <w:jc w:val="center"/>
              <w:rPr>
                <w:rFonts w:cstheme="minorHAnsi"/>
                <w:lang w:val="it-IT"/>
              </w:rPr>
            </w:pPr>
            <w:r w:rsidRPr="005601D1">
              <w:rPr>
                <w:rFonts w:cstheme="minorHAnsi"/>
                <w:lang w:val="it-IT"/>
              </w:rPr>
              <w:t xml:space="preserve">up to </w:t>
            </w:r>
            <w:r>
              <w:rPr>
                <w:rFonts w:cstheme="minorHAnsi"/>
                <w:lang w:val="it-IT"/>
              </w:rPr>
              <w:t>1</w:t>
            </w:r>
            <w:r w:rsidRPr="005601D1">
              <w:rPr>
                <w:rFonts w:cstheme="minorHAnsi"/>
                <w:lang w:val="it-IT"/>
              </w:rPr>
              <w:t>0</w:t>
            </w:r>
          </w:p>
        </w:tc>
        <w:tc>
          <w:tcPr>
            <w:tcW w:w="1337" w:type="dxa"/>
          </w:tcPr>
          <w:p w14:paraId="10D96DEA" w14:textId="77777777" w:rsidR="00212DF5" w:rsidRPr="005601D1" w:rsidRDefault="00212DF5" w:rsidP="00A17506">
            <w:pPr>
              <w:jc w:val="center"/>
              <w:rPr>
                <w:rFonts w:cstheme="minorHAnsi"/>
                <w:lang w:val="it-IT"/>
              </w:rPr>
            </w:pPr>
            <w:r>
              <w:rPr>
                <w:rFonts w:cstheme="minorHAnsi"/>
                <w:lang w:val="it-IT"/>
              </w:rPr>
              <w:t>42</w:t>
            </w:r>
          </w:p>
        </w:tc>
      </w:tr>
      <w:tr w:rsidR="00212DF5" w:rsidRPr="005601D1" w14:paraId="54572196" w14:textId="77777777" w:rsidTr="00212DF5">
        <w:trPr>
          <w:jc w:val="center"/>
        </w:trPr>
        <w:tc>
          <w:tcPr>
            <w:tcW w:w="2970" w:type="dxa"/>
          </w:tcPr>
          <w:p w14:paraId="2703213C" w14:textId="77777777" w:rsidR="00212DF5" w:rsidRPr="005601D1" w:rsidRDefault="00212DF5" w:rsidP="005601D1">
            <w:pPr>
              <w:rPr>
                <w:rFonts w:cstheme="minorHAnsi"/>
                <w:lang w:val="it-IT"/>
              </w:rPr>
            </w:pPr>
            <w:r w:rsidRPr="005601D1">
              <w:rPr>
                <w:rFonts w:cstheme="minorHAnsi"/>
                <w:lang w:val="it-IT"/>
              </w:rPr>
              <w:t>Fruit and Vegetable Processing</w:t>
            </w:r>
          </w:p>
        </w:tc>
        <w:tc>
          <w:tcPr>
            <w:tcW w:w="1618" w:type="dxa"/>
          </w:tcPr>
          <w:p w14:paraId="3E1ED2FD" w14:textId="77777777" w:rsidR="00212DF5" w:rsidRDefault="00212DF5" w:rsidP="00A17506">
            <w:pPr>
              <w:jc w:val="center"/>
              <w:rPr>
                <w:rFonts w:cstheme="minorHAnsi"/>
                <w:lang w:val="it-IT"/>
              </w:rPr>
            </w:pPr>
            <w:r>
              <w:rPr>
                <w:rFonts w:cstheme="minorHAnsi"/>
                <w:lang w:val="it-IT"/>
              </w:rPr>
              <w:t>UNSA&amp;SERDA</w:t>
            </w:r>
          </w:p>
        </w:tc>
        <w:tc>
          <w:tcPr>
            <w:tcW w:w="1928" w:type="dxa"/>
          </w:tcPr>
          <w:p w14:paraId="3F91141E" w14:textId="77777777" w:rsidR="00212DF5" w:rsidRDefault="00212DF5" w:rsidP="00A17506">
            <w:pPr>
              <w:jc w:val="center"/>
              <w:rPr>
                <w:rFonts w:cstheme="minorHAnsi"/>
                <w:lang w:val="it-IT"/>
              </w:rPr>
            </w:pPr>
            <w:r>
              <w:rPr>
                <w:rFonts w:cstheme="minorHAnsi"/>
                <w:lang w:val="it-IT"/>
              </w:rPr>
              <w:t>UNSA,UNMO,UDG</w:t>
            </w:r>
          </w:p>
        </w:tc>
        <w:tc>
          <w:tcPr>
            <w:tcW w:w="1209" w:type="dxa"/>
          </w:tcPr>
          <w:p w14:paraId="3BBDA56E" w14:textId="77777777" w:rsidR="00212DF5" w:rsidRPr="005601D1" w:rsidRDefault="00212DF5" w:rsidP="00A17506">
            <w:pPr>
              <w:jc w:val="center"/>
              <w:rPr>
                <w:rFonts w:cstheme="minorHAnsi"/>
                <w:lang w:val="it-IT"/>
              </w:rPr>
            </w:pPr>
            <w:r>
              <w:rPr>
                <w:rFonts w:cstheme="minorHAnsi"/>
                <w:lang w:val="it-IT"/>
              </w:rPr>
              <w:t>up to 10</w:t>
            </w:r>
          </w:p>
        </w:tc>
        <w:tc>
          <w:tcPr>
            <w:tcW w:w="1337" w:type="dxa"/>
          </w:tcPr>
          <w:p w14:paraId="75804154" w14:textId="77777777" w:rsidR="00212DF5" w:rsidRPr="005601D1" w:rsidRDefault="00212DF5" w:rsidP="00A17506">
            <w:pPr>
              <w:jc w:val="center"/>
              <w:rPr>
                <w:rFonts w:cstheme="minorHAnsi"/>
                <w:lang w:val="it-IT"/>
              </w:rPr>
            </w:pPr>
            <w:r>
              <w:rPr>
                <w:rFonts w:cstheme="minorHAnsi"/>
                <w:lang w:val="it-IT"/>
              </w:rPr>
              <w:t>42</w:t>
            </w:r>
          </w:p>
        </w:tc>
      </w:tr>
      <w:tr w:rsidR="00212DF5" w:rsidRPr="005601D1" w14:paraId="2FBD32BE" w14:textId="77777777" w:rsidTr="00212DF5">
        <w:trPr>
          <w:jc w:val="center"/>
        </w:trPr>
        <w:tc>
          <w:tcPr>
            <w:tcW w:w="2970" w:type="dxa"/>
          </w:tcPr>
          <w:p w14:paraId="2DB04AE4" w14:textId="77777777" w:rsidR="00212DF5" w:rsidRPr="005601D1" w:rsidRDefault="00CA32FB" w:rsidP="005601D1">
            <w:pPr>
              <w:rPr>
                <w:rFonts w:cstheme="minorHAnsi"/>
                <w:lang w:val="it-IT"/>
              </w:rPr>
            </w:pPr>
            <w:r>
              <w:rPr>
                <w:rFonts w:cstheme="minorHAnsi"/>
                <w:lang w:val="it-IT"/>
              </w:rPr>
              <w:t>Cultivation of Fruits and Vegetables</w:t>
            </w:r>
          </w:p>
        </w:tc>
        <w:tc>
          <w:tcPr>
            <w:tcW w:w="1618" w:type="dxa"/>
          </w:tcPr>
          <w:p w14:paraId="5F35C6AC" w14:textId="77777777" w:rsidR="00212DF5" w:rsidRPr="005601D1" w:rsidRDefault="00212DF5" w:rsidP="00A17506">
            <w:pPr>
              <w:jc w:val="center"/>
              <w:rPr>
                <w:rFonts w:cstheme="minorHAnsi"/>
                <w:lang w:val="it-IT"/>
              </w:rPr>
            </w:pPr>
            <w:r>
              <w:rPr>
                <w:rFonts w:cstheme="minorHAnsi"/>
                <w:lang w:val="it-IT"/>
              </w:rPr>
              <w:t>UHZ</w:t>
            </w:r>
          </w:p>
        </w:tc>
        <w:tc>
          <w:tcPr>
            <w:tcW w:w="1928" w:type="dxa"/>
          </w:tcPr>
          <w:p w14:paraId="2D139704" w14:textId="77777777" w:rsidR="00212DF5" w:rsidRPr="005601D1" w:rsidRDefault="00212DF5" w:rsidP="00A17506">
            <w:pPr>
              <w:jc w:val="center"/>
              <w:rPr>
                <w:rFonts w:cstheme="minorHAnsi"/>
                <w:lang w:val="it-IT"/>
              </w:rPr>
            </w:pPr>
            <w:r>
              <w:rPr>
                <w:rFonts w:cstheme="minorHAnsi"/>
                <w:lang w:val="it-IT"/>
              </w:rPr>
              <w:t>UHZ, UP</w:t>
            </w:r>
          </w:p>
        </w:tc>
        <w:tc>
          <w:tcPr>
            <w:tcW w:w="1209" w:type="dxa"/>
          </w:tcPr>
          <w:p w14:paraId="639548D2" w14:textId="77777777" w:rsidR="00212DF5" w:rsidRPr="005601D1" w:rsidRDefault="00212DF5" w:rsidP="00A17506">
            <w:pPr>
              <w:jc w:val="center"/>
              <w:rPr>
                <w:rFonts w:cstheme="minorHAnsi"/>
                <w:lang w:val="it-IT"/>
              </w:rPr>
            </w:pPr>
            <w:r w:rsidRPr="005601D1">
              <w:rPr>
                <w:rFonts w:cstheme="minorHAnsi"/>
                <w:lang w:val="it-IT"/>
              </w:rPr>
              <w:t xml:space="preserve">up to </w:t>
            </w:r>
            <w:r>
              <w:rPr>
                <w:rFonts w:cstheme="minorHAnsi"/>
                <w:lang w:val="it-IT"/>
              </w:rPr>
              <w:t>1</w:t>
            </w:r>
            <w:r w:rsidRPr="005601D1">
              <w:rPr>
                <w:rFonts w:cstheme="minorHAnsi"/>
                <w:lang w:val="it-IT"/>
              </w:rPr>
              <w:t>0</w:t>
            </w:r>
          </w:p>
        </w:tc>
        <w:tc>
          <w:tcPr>
            <w:tcW w:w="1337" w:type="dxa"/>
          </w:tcPr>
          <w:p w14:paraId="71178E5B" w14:textId="77777777" w:rsidR="00212DF5" w:rsidRDefault="00212DF5" w:rsidP="00A17506">
            <w:pPr>
              <w:jc w:val="center"/>
              <w:rPr>
                <w:rFonts w:cstheme="minorHAnsi"/>
                <w:lang w:val="it-IT"/>
              </w:rPr>
            </w:pPr>
            <w:r>
              <w:rPr>
                <w:rFonts w:cstheme="minorHAnsi"/>
                <w:lang w:val="it-IT"/>
              </w:rPr>
              <w:t>20</w:t>
            </w:r>
          </w:p>
        </w:tc>
      </w:tr>
      <w:tr w:rsidR="00212DF5" w:rsidRPr="005601D1" w14:paraId="6395C259" w14:textId="77777777" w:rsidTr="00212DF5">
        <w:trPr>
          <w:jc w:val="center"/>
        </w:trPr>
        <w:tc>
          <w:tcPr>
            <w:tcW w:w="2970" w:type="dxa"/>
          </w:tcPr>
          <w:p w14:paraId="08507C44" w14:textId="77777777" w:rsidR="00212DF5" w:rsidRPr="005601D1" w:rsidRDefault="00CA32FB" w:rsidP="005601D1">
            <w:pPr>
              <w:rPr>
                <w:rFonts w:cstheme="minorHAnsi"/>
                <w:lang w:val="it-IT"/>
              </w:rPr>
            </w:pPr>
            <w:r>
              <w:rPr>
                <w:rFonts w:cstheme="minorHAnsi"/>
                <w:lang w:val="it-IT"/>
              </w:rPr>
              <w:t>Plant Protection</w:t>
            </w:r>
          </w:p>
        </w:tc>
        <w:tc>
          <w:tcPr>
            <w:tcW w:w="1618" w:type="dxa"/>
          </w:tcPr>
          <w:p w14:paraId="12BBFCFF" w14:textId="77777777" w:rsidR="00212DF5" w:rsidRDefault="00212DF5" w:rsidP="00A17506">
            <w:pPr>
              <w:jc w:val="center"/>
              <w:rPr>
                <w:rFonts w:cstheme="minorHAnsi"/>
                <w:lang w:val="it-IT"/>
              </w:rPr>
            </w:pPr>
            <w:r>
              <w:rPr>
                <w:rFonts w:cstheme="minorHAnsi"/>
                <w:lang w:val="it-IT"/>
              </w:rPr>
              <w:t>UHZ</w:t>
            </w:r>
          </w:p>
        </w:tc>
        <w:tc>
          <w:tcPr>
            <w:tcW w:w="1928" w:type="dxa"/>
          </w:tcPr>
          <w:p w14:paraId="50E57044" w14:textId="77777777" w:rsidR="00212DF5" w:rsidRDefault="00212DF5" w:rsidP="00A17506">
            <w:pPr>
              <w:jc w:val="center"/>
              <w:rPr>
                <w:rFonts w:cstheme="minorHAnsi"/>
                <w:lang w:val="it-IT"/>
              </w:rPr>
            </w:pPr>
            <w:r>
              <w:rPr>
                <w:rFonts w:cstheme="minorHAnsi"/>
                <w:lang w:val="it-IT"/>
              </w:rPr>
              <w:t>UHZ, UP</w:t>
            </w:r>
          </w:p>
        </w:tc>
        <w:tc>
          <w:tcPr>
            <w:tcW w:w="1209" w:type="dxa"/>
          </w:tcPr>
          <w:p w14:paraId="0D10D24C" w14:textId="77777777" w:rsidR="00212DF5" w:rsidRPr="005601D1" w:rsidRDefault="00212DF5" w:rsidP="00A17506">
            <w:pPr>
              <w:jc w:val="center"/>
              <w:rPr>
                <w:rFonts w:cstheme="minorHAnsi"/>
                <w:lang w:val="it-IT"/>
              </w:rPr>
            </w:pPr>
            <w:r>
              <w:rPr>
                <w:rFonts w:cstheme="minorHAnsi"/>
                <w:lang w:val="it-IT"/>
              </w:rPr>
              <w:t>up to 10</w:t>
            </w:r>
          </w:p>
        </w:tc>
        <w:tc>
          <w:tcPr>
            <w:tcW w:w="1337" w:type="dxa"/>
          </w:tcPr>
          <w:p w14:paraId="59606F2C" w14:textId="77777777" w:rsidR="00212DF5" w:rsidRDefault="00212DF5" w:rsidP="00A17506">
            <w:pPr>
              <w:jc w:val="center"/>
              <w:rPr>
                <w:rFonts w:cstheme="minorHAnsi"/>
                <w:lang w:val="it-IT"/>
              </w:rPr>
            </w:pPr>
            <w:r>
              <w:rPr>
                <w:rFonts w:cstheme="minorHAnsi"/>
                <w:lang w:val="it-IT"/>
              </w:rPr>
              <w:t>20</w:t>
            </w:r>
          </w:p>
        </w:tc>
      </w:tr>
      <w:tr w:rsidR="00212DF5" w:rsidRPr="005601D1" w14:paraId="5BC4C80F" w14:textId="77777777" w:rsidTr="00212DF5">
        <w:trPr>
          <w:jc w:val="center"/>
        </w:trPr>
        <w:tc>
          <w:tcPr>
            <w:tcW w:w="2970" w:type="dxa"/>
          </w:tcPr>
          <w:p w14:paraId="034DC899" w14:textId="77777777" w:rsidR="00212DF5" w:rsidRPr="005601D1" w:rsidRDefault="00212DF5" w:rsidP="00A17506">
            <w:pPr>
              <w:rPr>
                <w:rFonts w:cstheme="minorHAnsi"/>
                <w:b/>
                <w:lang w:val="it-IT"/>
              </w:rPr>
            </w:pPr>
            <w:r w:rsidRPr="005601D1">
              <w:rPr>
                <w:rFonts w:cstheme="minorHAnsi"/>
                <w:b/>
                <w:lang w:val="it-IT"/>
              </w:rPr>
              <w:t>Total</w:t>
            </w:r>
          </w:p>
        </w:tc>
        <w:tc>
          <w:tcPr>
            <w:tcW w:w="1618" w:type="dxa"/>
          </w:tcPr>
          <w:p w14:paraId="5A153726" w14:textId="77777777" w:rsidR="00212DF5" w:rsidRPr="005601D1" w:rsidRDefault="00212DF5" w:rsidP="00A17506">
            <w:pPr>
              <w:jc w:val="center"/>
              <w:rPr>
                <w:rFonts w:cstheme="minorHAnsi"/>
                <w:b/>
                <w:lang w:val="it-IT"/>
              </w:rPr>
            </w:pPr>
          </w:p>
        </w:tc>
        <w:tc>
          <w:tcPr>
            <w:tcW w:w="1928" w:type="dxa"/>
          </w:tcPr>
          <w:p w14:paraId="7AF19507" w14:textId="77777777" w:rsidR="00212DF5" w:rsidRPr="005601D1" w:rsidRDefault="00212DF5" w:rsidP="00A17506">
            <w:pPr>
              <w:jc w:val="center"/>
              <w:rPr>
                <w:rFonts w:cstheme="minorHAnsi"/>
                <w:b/>
                <w:lang w:val="it-IT"/>
              </w:rPr>
            </w:pPr>
          </w:p>
        </w:tc>
        <w:tc>
          <w:tcPr>
            <w:tcW w:w="1209" w:type="dxa"/>
          </w:tcPr>
          <w:p w14:paraId="20EF37CA" w14:textId="77777777" w:rsidR="00212DF5" w:rsidRPr="005601D1" w:rsidRDefault="00212DF5" w:rsidP="00A17506">
            <w:pPr>
              <w:jc w:val="center"/>
              <w:rPr>
                <w:rFonts w:cstheme="minorHAnsi"/>
                <w:b/>
                <w:lang w:val="it-IT"/>
              </w:rPr>
            </w:pPr>
            <w:r w:rsidRPr="005601D1">
              <w:rPr>
                <w:rFonts w:cstheme="minorHAnsi"/>
                <w:b/>
                <w:lang w:val="it-IT"/>
              </w:rPr>
              <w:t>up to</w:t>
            </w:r>
            <w:r>
              <w:rPr>
                <w:rFonts w:cstheme="minorHAnsi"/>
                <w:b/>
                <w:lang w:val="it-IT"/>
              </w:rPr>
              <w:t xml:space="preserve"> 200</w:t>
            </w:r>
          </w:p>
        </w:tc>
        <w:tc>
          <w:tcPr>
            <w:tcW w:w="1337" w:type="dxa"/>
          </w:tcPr>
          <w:p w14:paraId="143BF8CF" w14:textId="77777777" w:rsidR="00212DF5" w:rsidRPr="005601D1" w:rsidRDefault="00212DF5" w:rsidP="00A17506">
            <w:pPr>
              <w:jc w:val="center"/>
              <w:rPr>
                <w:rFonts w:cstheme="minorHAnsi"/>
                <w:b/>
                <w:lang w:val="it-IT"/>
              </w:rPr>
            </w:pPr>
            <w:r>
              <w:rPr>
                <w:rFonts w:cstheme="minorHAnsi"/>
                <w:b/>
                <w:lang w:val="it-IT"/>
              </w:rPr>
              <w:t>312</w:t>
            </w:r>
          </w:p>
        </w:tc>
      </w:tr>
    </w:tbl>
    <w:p w14:paraId="273BBD65" w14:textId="77777777" w:rsidR="005601D1" w:rsidRPr="005601D1" w:rsidRDefault="005601D1" w:rsidP="005601D1">
      <w:pPr>
        <w:pStyle w:val="ListParagraph"/>
        <w:jc w:val="center"/>
        <w:rPr>
          <w:rFonts w:cstheme="minorHAnsi"/>
          <w:sz w:val="20"/>
          <w:szCs w:val="20"/>
        </w:rPr>
      </w:pPr>
      <w:r w:rsidRPr="005601D1">
        <w:rPr>
          <w:rFonts w:cstheme="minorHAnsi"/>
          <w:sz w:val="20"/>
          <w:szCs w:val="20"/>
        </w:rPr>
        <w:t>Table</w:t>
      </w:r>
      <w:r>
        <w:rPr>
          <w:rFonts w:cstheme="minorHAnsi"/>
          <w:sz w:val="20"/>
          <w:szCs w:val="20"/>
        </w:rPr>
        <w:t xml:space="preserve"> 2</w:t>
      </w:r>
      <w:r w:rsidRPr="005601D1">
        <w:rPr>
          <w:rFonts w:cstheme="minorHAnsi"/>
          <w:sz w:val="20"/>
          <w:szCs w:val="20"/>
        </w:rPr>
        <w:t xml:space="preserve">. Number of enrolled </w:t>
      </w:r>
      <w:r>
        <w:rPr>
          <w:rFonts w:cstheme="minorHAnsi"/>
          <w:sz w:val="20"/>
          <w:szCs w:val="20"/>
        </w:rPr>
        <w:t>trainees</w:t>
      </w:r>
      <w:r w:rsidRPr="005601D1">
        <w:rPr>
          <w:rFonts w:cstheme="minorHAnsi"/>
          <w:sz w:val="20"/>
          <w:szCs w:val="20"/>
        </w:rPr>
        <w:t xml:space="preserve"> in </w:t>
      </w:r>
      <w:r>
        <w:rPr>
          <w:rFonts w:cstheme="minorHAnsi"/>
          <w:sz w:val="20"/>
          <w:szCs w:val="20"/>
        </w:rPr>
        <w:t>LLL modules</w:t>
      </w:r>
      <w:r w:rsidRPr="005601D1">
        <w:rPr>
          <w:rFonts w:cstheme="minorHAnsi"/>
          <w:sz w:val="20"/>
          <w:szCs w:val="20"/>
        </w:rPr>
        <w:t xml:space="preserve"> in UA</w:t>
      </w:r>
    </w:p>
    <w:p w14:paraId="39DD8C48" w14:textId="77777777" w:rsidR="005601D1" w:rsidRDefault="005601D1" w:rsidP="005601D1">
      <w:pPr>
        <w:rPr>
          <w:rFonts w:cstheme="minorHAnsi"/>
          <w:b/>
          <w:sz w:val="22"/>
          <w:lang w:val="it-IT"/>
        </w:rPr>
      </w:pPr>
    </w:p>
    <w:p w14:paraId="035B6FAA" w14:textId="77777777" w:rsidR="005E4668" w:rsidRDefault="005601D1" w:rsidP="005601D1">
      <w:pPr>
        <w:rPr>
          <w:rFonts w:cstheme="minorHAnsi"/>
          <w:sz w:val="22"/>
          <w:lang w:val="it-IT"/>
        </w:rPr>
      </w:pPr>
      <w:r w:rsidRPr="005601D1">
        <w:rPr>
          <w:rFonts w:cstheme="minorHAnsi"/>
          <w:sz w:val="22"/>
          <w:lang w:val="it-IT"/>
        </w:rPr>
        <w:t>SERDA</w:t>
      </w:r>
      <w:r w:rsidR="005E4668">
        <w:rPr>
          <w:rFonts w:cstheme="minorHAnsi"/>
          <w:sz w:val="22"/>
          <w:lang w:val="it-IT"/>
        </w:rPr>
        <w:t>,</w:t>
      </w:r>
      <w:r w:rsidRPr="005601D1">
        <w:rPr>
          <w:rFonts w:cstheme="minorHAnsi"/>
          <w:sz w:val="22"/>
          <w:lang w:val="it-IT"/>
        </w:rPr>
        <w:t xml:space="preserve"> </w:t>
      </w:r>
      <w:r>
        <w:rPr>
          <w:rFonts w:cstheme="minorHAnsi"/>
          <w:sz w:val="22"/>
          <w:lang w:val="it-IT"/>
        </w:rPr>
        <w:t>in cooperation with UNSA</w:t>
      </w:r>
      <w:r w:rsidR="005E4668">
        <w:rPr>
          <w:rFonts w:cstheme="minorHAnsi"/>
          <w:sz w:val="22"/>
          <w:lang w:val="it-IT"/>
        </w:rPr>
        <w:t>,</w:t>
      </w:r>
      <w:r>
        <w:rPr>
          <w:rFonts w:cstheme="minorHAnsi"/>
          <w:sz w:val="22"/>
          <w:lang w:val="it-IT"/>
        </w:rPr>
        <w:t xml:space="preserve"> </w:t>
      </w:r>
      <w:r w:rsidR="005E4668">
        <w:rPr>
          <w:rFonts w:cstheme="minorHAnsi"/>
          <w:sz w:val="22"/>
          <w:lang w:val="it-IT"/>
        </w:rPr>
        <w:t>applied for accreditation of</w:t>
      </w:r>
      <w:r w:rsidRPr="005601D1">
        <w:rPr>
          <w:rFonts w:cstheme="minorHAnsi"/>
          <w:sz w:val="22"/>
          <w:lang w:val="it-IT"/>
        </w:rPr>
        <w:t xml:space="preserve"> </w:t>
      </w:r>
      <w:r>
        <w:rPr>
          <w:rFonts w:cstheme="minorHAnsi"/>
          <w:sz w:val="22"/>
          <w:lang w:val="it-IT"/>
        </w:rPr>
        <w:t>LLL in UA under the name “Urban Gardener”</w:t>
      </w:r>
      <w:r w:rsidR="005E4668">
        <w:rPr>
          <w:rFonts w:cstheme="minorHAnsi"/>
          <w:sz w:val="22"/>
          <w:lang w:val="it-IT"/>
        </w:rPr>
        <w:t xml:space="preserve"> and received accreditation in June 2021</w:t>
      </w:r>
      <w:r>
        <w:rPr>
          <w:rFonts w:cstheme="minorHAnsi"/>
          <w:sz w:val="22"/>
          <w:lang w:val="it-IT"/>
        </w:rPr>
        <w:t xml:space="preserve">. The partnership was approved by EACEA Project Officer </w:t>
      </w:r>
      <w:r w:rsidR="005E4668">
        <w:rPr>
          <w:rFonts w:cstheme="minorHAnsi"/>
          <w:sz w:val="22"/>
          <w:lang w:val="it-IT"/>
        </w:rPr>
        <w:t>in October 2019 (authorization to subcontract SERDA given on October 10, 2019) and t</w:t>
      </w:r>
      <w:r>
        <w:rPr>
          <w:rFonts w:cstheme="minorHAnsi"/>
          <w:sz w:val="22"/>
          <w:lang w:val="it-IT"/>
        </w:rPr>
        <w:t xml:space="preserve">he bilateral agreement between SERDA and UNSA </w:t>
      </w:r>
      <w:r w:rsidR="003E45FB">
        <w:rPr>
          <w:rFonts w:cstheme="minorHAnsi"/>
          <w:sz w:val="22"/>
          <w:lang w:val="it-IT"/>
        </w:rPr>
        <w:t>was signed</w:t>
      </w:r>
      <w:r w:rsidR="005E4668">
        <w:rPr>
          <w:rFonts w:cstheme="minorHAnsi"/>
          <w:sz w:val="22"/>
          <w:lang w:val="it-IT"/>
        </w:rPr>
        <w:t xml:space="preserve">. The EACEA Project Officer approved in February 2021 that participants from Montenegro and Kosovo can attend virtually the LLL program delivered by UNSA. </w:t>
      </w:r>
    </w:p>
    <w:p w14:paraId="65D78780" w14:textId="77777777" w:rsidR="005E4668" w:rsidRDefault="005E4668" w:rsidP="005601D1">
      <w:pPr>
        <w:rPr>
          <w:rFonts w:cstheme="minorHAnsi"/>
          <w:sz w:val="22"/>
          <w:lang w:val="it-IT"/>
        </w:rPr>
      </w:pPr>
    </w:p>
    <w:p w14:paraId="187622ED" w14:textId="77777777" w:rsidR="005E4668" w:rsidRDefault="005E4668" w:rsidP="005601D1">
      <w:pPr>
        <w:rPr>
          <w:rFonts w:cstheme="minorHAnsi"/>
          <w:sz w:val="22"/>
          <w:lang w:val="it-IT"/>
        </w:rPr>
      </w:pPr>
      <w:r>
        <w:rPr>
          <w:rFonts w:cstheme="minorHAnsi"/>
          <w:sz w:val="22"/>
          <w:lang w:val="it-IT"/>
        </w:rPr>
        <w:t xml:space="preserve">UNSA started with the implementation of LLL program in September 2021 after a public call for enrollment was closed. LLL classes and fieldwork were finished by October 14, 2021. </w:t>
      </w:r>
      <w:r w:rsidR="008E10E7">
        <w:rPr>
          <w:rFonts w:cstheme="minorHAnsi"/>
          <w:sz w:val="22"/>
          <w:lang w:val="it-IT"/>
        </w:rPr>
        <w:t>3 participants from Mostar and 6</w:t>
      </w:r>
      <w:r>
        <w:rPr>
          <w:rFonts w:cstheme="minorHAnsi"/>
          <w:sz w:val="22"/>
          <w:lang w:val="it-IT"/>
        </w:rPr>
        <w:t xml:space="preserve"> participants from Montenegro were enrolled per all 6 modules delivered by UNSA &amp; SERDA. </w:t>
      </w:r>
    </w:p>
    <w:p w14:paraId="0726A762" w14:textId="77777777" w:rsidR="005E4668" w:rsidRDefault="005E4668" w:rsidP="005601D1">
      <w:pPr>
        <w:rPr>
          <w:rFonts w:cstheme="minorHAnsi"/>
          <w:sz w:val="22"/>
          <w:lang w:val="it-IT"/>
        </w:rPr>
      </w:pPr>
    </w:p>
    <w:p w14:paraId="70F00070" w14:textId="77777777" w:rsidR="005E4668" w:rsidRDefault="005E4668" w:rsidP="005601D1">
      <w:pPr>
        <w:rPr>
          <w:rFonts w:cstheme="minorHAnsi"/>
          <w:sz w:val="22"/>
          <w:lang w:val="it-IT"/>
        </w:rPr>
      </w:pPr>
      <w:r>
        <w:rPr>
          <w:rFonts w:cstheme="minorHAnsi"/>
          <w:sz w:val="22"/>
          <w:lang w:val="it-IT"/>
        </w:rPr>
        <w:t xml:space="preserve">UHZ (on behalf of UHZ and UP) received accreditation of their LLL program in UA in June 2021 and started with the implementation of LLL program in September 2021 for Kosovo participants. </w:t>
      </w:r>
    </w:p>
    <w:p w14:paraId="424DBE7A" w14:textId="77777777" w:rsidR="005E4668" w:rsidRDefault="005E4668" w:rsidP="005601D1">
      <w:pPr>
        <w:rPr>
          <w:rFonts w:cstheme="minorHAnsi"/>
          <w:sz w:val="22"/>
          <w:lang w:val="it-IT"/>
        </w:rPr>
      </w:pPr>
    </w:p>
    <w:p w14:paraId="3B91167A" w14:textId="77777777" w:rsidR="005601D1" w:rsidRPr="005E4668" w:rsidRDefault="005E4668" w:rsidP="005601D1">
      <w:pPr>
        <w:rPr>
          <w:rFonts w:cstheme="minorHAnsi"/>
          <w:sz w:val="22"/>
          <w:lang w:val="it-IT"/>
        </w:rPr>
      </w:pPr>
      <w:r>
        <w:rPr>
          <w:rFonts w:cstheme="minorHAnsi"/>
          <w:sz w:val="22"/>
          <w:lang w:val="it-IT"/>
        </w:rPr>
        <w:t>UNMO LLL program was approved by Agromeditereenian Faculty Council in March 2021. UDG received accreditation confirmation of their LLL programs in UA in June 2021. As mentioned earlier, the EACEA Project Officer approved in February 2021 that participants from Montenegro and Kosovo can attend virtually the LLL program delivered by UNSA.</w:t>
      </w:r>
    </w:p>
    <w:p w14:paraId="48181D16" w14:textId="77777777" w:rsidR="005601D1" w:rsidRDefault="005601D1" w:rsidP="005601D1">
      <w:pPr>
        <w:rPr>
          <w:rFonts w:cstheme="minorHAnsi"/>
          <w:b/>
          <w:sz w:val="22"/>
          <w:lang w:val="it-IT"/>
        </w:rPr>
      </w:pPr>
    </w:p>
    <w:p w14:paraId="6020BBDE" w14:textId="77777777" w:rsidR="005601D1" w:rsidRPr="005E4668" w:rsidRDefault="005601D1" w:rsidP="005E4668">
      <w:pPr>
        <w:rPr>
          <w:rFonts w:cstheme="minorHAnsi"/>
          <w:b/>
          <w:lang w:val="it-IT"/>
        </w:rPr>
      </w:pPr>
    </w:p>
    <w:sectPr w:rsidR="005601D1" w:rsidRPr="005E4668" w:rsidSect="00130D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50FA4" w14:textId="77777777" w:rsidR="00CC726F" w:rsidRDefault="00CC726F" w:rsidP="00046FB5">
      <w:r>
        <w:separator/>
      </w:r>
    </w:p>
  </w:endnote>
  <w:endnote w:type="continuationSeparator" w:id="0">
    <w:p w14:paraId="0B326F9D" w14:textId="77777777" w:rsidR="00CC726F" w:rsidRDefault="00CC726F" w:rsidP="0004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2A73" w14:textId="77777777" w:rsidR="00F20CE1" w:rsidRPr="00F20CE1" w:rsidRDefault="00F20CE1">
    <w:pPr>
      <w:pStyle w:val="Footer"/>
      <w:pBdr>
        <w:top w:val="thinThickSmallGap" w:sz="24" w:space="1" w:color="622423" w:themeColor="accent2" w:themeShade="7F"/>
      </w:pBdr>
      <w:rPr>
        <w:rFonts w:asciiTheme="majorHAnsi" w:hAnsiTheme="majorHAnsi"/>
        <w:sz w:val="18"/>
        <w:szCs w:val="18"/>
      </w:rPr>
    </w:pPr>
    <w:r w:rsidRPr="00F20CE1">
      <w:rPr>
        <w:rFonts w:asciiTheme="majorHAnsi" w:hAnsiTheme="majorHAnsi"/>
        <w:sz w:val="18"/>
        <w:szCs w:val="18"/>
        <w:lang w:val="hr-HR"/>
      </w:rPr>
      <w:t xml:space="preserve">Project number: 586304-EPP-1-2017-1-BA-EPPKA2-CBHE-JP “This project has been funded with support from the European Commission. This publication reflects the views only of the author, and the Commission cannot be held responsible for any use which may be made of the information contained therein” </w:t>
    </w:r>
    <w:r w:rsidRPr="00F20CE1">
      <w:rPr>
        <w:rFonts w:asciiTheme="majorHAnsi" w:hAnsiTheme="majorHAnsi"/>
        <w:sz w:val="18"/>
        <w:szCs w:val="18"/>
      </w:rPr>
      <w:ptab w:relativeTo="margin" w:alignment="right" w:leader="none"/>
    </w:r>
    <w:r w:rsidR="0025126A" w:rsidRPr="00F20CE1">
      <w:rPr>
        <w:sz w:val="22"/>
      </w:rPr>
      <w:fldChar w:fldCharType="begin"/>
    </w:r>
    <w:r w:rsidRPr="00F20CE1">
      <w:rPr>
        <w:sz w:val="22"/>
      </w:rPr>
      <w:instrText xml:space="preserve"> PAGE   \* MERGEFORMAT </w:instrText>
    </w:r>
    <w:r w:rsidR="0025126A" w:rsidRPr="00F20CE1">
      <w:rPr>
        <w:sz w:val="22"/>
      </w:rPr>
      <w:fldChar w:fldCharType="separate"/>
    </w:r>
    <w:r w:rsidR="00CA32FB" w:rsidRPr="00CA32FB">
      <w:rPr>
        <w:rFonts w:asciiTheme="majorHAnsi" w:hAnsiTheme="majorHAnsi"/>
        <w:noProof/>
        <w:sz w:val="22"/>
      </w:rPr>
      <w:t>4</w:t>
    </w:r>
    <w:r w:rsidR="0025126A" w:rsidRPr="00F20CE1">
      <w:rPr>
        <w:sz w:val="22"/>
      </w:rPr>
      <w:fldChar w:fldCharType="end"/>
    </w:r>
  </w:p>
  <w:p w14:paraId="4FE93D2B" w14:textId="77777777" w:rsidR="00046FB5" w:rsidRDefault="0004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7A3F0" w14:textId="77777777" w:rsidR="00CC726F" w:rsidRDefault="00CC726F" w:rsidP="00046FB5">
      <w:r>
        <w:separator/>
      </w:r>
    </w:p>
  </w:footnote>
  <w:footnote w:type="continuationSeparator" w:id="0">
    <w:p w14:paraId="34F5A51C" w14:textId="77777777" w:rsidR="00CC726F" w:rsidRDefault="00CC726F" w:rsidP="0004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9B582" w14:textId="77777777" w:rsidR="00046FB5" w:rsidRDefault="00046FB5" w:rsidP="00046FB5">
    <w:pPr>
      <w:pStyle w:val="Header"/>
      <w:jc w:val="center"/>
    </w:pPr>
    <w:r w:rsidRPr="00046FB5">
      <w:rPr>
        <w:noProof/>
        <w:lang w:val="en-US"/>
      </w:rPr>
      <w:drawing>
        <wp:inline distT="0" distB="0" distL="0" distR="0" wp14:anchorId="46E69653" wp14:editId="1721B8B5">
          <wp:extent cx="1552575" cy="1000125"/>
          <wp:effectExtent l="19050" t="0" r="9525" b="0"/>
          <wp:docPr id="4" name="Picture 4" descr="C:\Users\user\Desktop\BUGI\logo sni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UGI\logo sniping.PNG"/>
                  <pic:cNvPicPr>
                    <a:picLocks noChangeAspect="1" noChangeArrowheads="1"/>
                  </pic:cNvPicPr>
                </pic:nvPicPr>
                <pic:blipFill>
                  <a:blip r:embed="rId1"/>
                  <a:srcRect/>
                  <a:stretch>
                    <a:fillRect/>
                  </a:stretch>
                </pic:blipFill>
                <pic:spPr bwMode="auto">
                  <a:xfrm>
                    <a:off x="0" y="0"/>
                    <a:ext cx="1557047" cy="1003006"/>
                  </a:xfrm>
                  <a:prstGeom prst="rect">
                    <a:avLst/>
                  </a:prstGeom>
                  <a:noFill/>
                  <a:ln w="9525">
                    <a:noFill/>
                    <a:miter lim="800000"/>
                    <a:headEnd/>
                    <a:tailEnd/>
                  </a:ln>
                </pic:spPr>
              </pic:pic>
            </a:graphicData>
          </a:graphic>
        </wp:inline>
      </w:drawing>
    </w:r>
    <w:r>
      <w:t xml:space="preserve">                                                      </w:t>
    </w:r>
    <w:r w:rsidRPr="00046FB5">
      <w:rPr>
        <w:noProof/>
        <w:lang w:val="en-US"/>
      </w:rPr>
      <w:drawing>
        <wp:inline distT="0" distB="0" distL="0" distR="0" wp14:anchorId="03B7C755" wp14:editId="3C66B79C">
          <wp:extent cx="2265528" cy="647272"/>
          <wp:effectExtent l="19050" t="0" r="1422" b="0"/>
          <wp:docPr id="3" name="Picture 1"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rasmus+ logo"/>
                  <pic:cNvPicPr>
                    <a:picLocks noChangeAspect="1" noChangeArrowheads="1"/>
                  </pic:cNvPicPr>
                </pic:nvPicPr>
                <pic:blipFill>
                  <a:blip r:embed="rId2"/>
                  <a:srcRect/>
                  <a:stretch>
                    <a:fillRect/>
                  </a:stretch>
                </pic:blipFill>
                <pic:spPr bwMode="auto">
                  <a:xfrm>
                    <a:off x="0" y="0"/>
                    <a:ext cx="2265528" cy="64727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64B8"/>
    <w:multiLevelType w:val="hybridMultilevel"/>
    <w:tmpl w:val="BEF8DAC4"/>
    <w:lvl w:ilvl="0" w:tplc="4F74899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C0DAC"/>
    <w:multiLevelType w:val="hybridMultilevel"/>
    <w:tmpl w:val="AC886B84"/>
    <w:lvl w:ilvl="0" w:tplc="237EDBCC">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35FEF"/>
    <w:multiLevelType w:val="hybridMultilevel"/>
    <w:tmpl w:val="5E46F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AB16B0"/>
    <w:multiLevelType w:val="hybridMultilevel"/>
    <w:tmpl w:val="B094A5E2"/>
    <w:lvl w:ilvl="0" w:tplc="42366A6A">
      <w:numFmt w:val="bullet"/>
      <w:lvlText w:val="-"/>
      <w:lvlJc w:val="left"/>
      <w:pPr>
        <w:ind w:left="720" w:hanging="360"/>
      </w:pPr>
      <w:rPr>
        <w:rFonts w:ascii="Calibri" w:eastAsiaTheme="minorHAnsi" w:hAnsi="Calibri" w:cs="Calibri"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49883758"/>
    <w:multiLevelType w:val="hybridMultilevel"/>
    <w:tmpl w:val="80628DEE"/>
    <w:lvl w:ilvl="0" w:tplc="EBB296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C4216"/>
    <w:multiLevelType w:val="hybridMultilevel"/>
    <w:tmpl w:val="80628DEE"/>
    <w:lvl w:ilvl="0" w:tplc="EBB296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3s7QwsTCyNLW0NDFU0lEKTi0uzszPAykwrAUAV5Qe/ywAAAA="/>
  </w:docVars>
  <w:rsids>
    <w:rsidRoot w:val="00046FB5"/>
    <w:rsid w:val="00007226"/>
    <w:rsid w:val="00046FB5"/>
    <w:rsid w:val="001210DB"/>
    <w:rsid w:val="00130D2B"/>
    <w:rsid w:val="00155B91"/>
    <w:rsid w:val="00193D22"/>
    <w:rsid w:val="00212DF5"/>
    <w:rsid w:val="0021361A"/>
    <w:rsid w:val="0025126A"/>
    <w:rsid w:val="002C44F8"/>
    <w:rsid w:val="002E7D38"/>
    <w:rsid w:val="00361672"/>
    <w:rsid w:val="00390CFE"/>
    <w:rsid w:val="003B76F1"/>
    <w:rsid w:val="003D591A"/>
    <w:rsid w:val="003E45FB"/>
    <w:rsid w:val="00557CDF"/>
    <w:rsid w:val="005601D1"/>
    <w:rsid w:val="005667FA"/>
    <w:rsid w:val="005E4668"/>
    <w:rsid w:val="00667155"/>
    <w:rsid w:val="0068651E"/>
    <w:rsid w:val="006B4DDB"/>
    <w:rsid w:val="006E30D2"/>
    <w:rsid w:val="007311BE"/>
    <w:rsid w:val="00797065"/>
    <w:rsid w:val="007B0EBE"/>
    <w:rsid w:val="00827D97"/>
    <w:rsid w:val="0087304F"/>
    <w:rsid w:val="008E10E7"/>
    <w:rsid w:val="008E7BC4"/>
    <w:rsid w:val="0096303A"/>
    <w:rsid w:val="009E2517"/>
    <w:rsid w:val="00A06E41"/>
    <w:rsid w:val="00A67811"/>
    <w:rsid w:val="00AD67FD"/>
    <w:rsid w:val="00AF61A9"/>
    <w:rsid w:val="00B0675C"/>
    <w:rsid w:val="00B71C95"/>
    <w:rsid w:val="00BD5A22"/>
    <w:rsid w:val="00BE47CD"/>
    <w:rsid w:val="00BE7160"/>
    <w:rsid w:val="00CA32FB"/>
    <w:rsid w:val="00CC726F"/>
    <w:rsid w:val="00CE3ABD"/>
    <w:rsid w:val="00D0307B"/>
    <w:rsid w:val="00D84A6C"/>
    <w:rsid w:val="00D90A5F"/>
    <w:rsid w:val="00D9317E"/>
    <w:rsid w:val="00DA3D78"/>
    <w:rsid w:val="00DD1A6D"/>
    <w:rsid w:val="00E31E57"/>
    <w:rsid w:val="00EC02EC"/>
    <w:rsid w:val="00EC4BB6"/>
    <w:rsid w:val="00F2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27CB"/>
  <w15:docId w15:val="{210FFD1F-587F-4F2C-9661-F1196DD1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57"/>
    <w:pPr>
      <w:spacing w:after="0" w:line="240" w:lineRule="auto"/>
      <w:jc w:val="both"/>
    </w:pPr>
    <w:rPr>
      <w:sz w:val="24"/>
      <w:lang w:val="bs-Latn-BA"/>
    </w:rPr>
  </w:style>
  <w:style w:type="paragraph" w:styleId="Heading1">
    <w:name w:val="heading 1"/>
    <w:basedOn w:val="Normal"/>
    <w:next w:val="Normal"/>
    <w:link w:val="Heading1Char"/>
    <w:uiPriority w:val="9"/>
    <w:qFormat/>
    <w:rsid w:val="00E31E57"/>
    <w:pPr>
      <w:keepNext/>
      <w:keepLines/>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E31E57"/>
    <w:pPr>
      <w:keepNext/>
      <w:keepLines/>
      <w:spacing w:before="200"/>
      <w:jc w:val="left"/>
      <w:outlineLvl w:val="1"/>
    </w:pPr>
    <w:rPr>
      <w:rFonts w:eastAsiaTheme="majorEastAsia" w:cstheme="majorBidi"/>
      <w:b/>
      <w:bCs/>
      <w:sz w:val="26"/>
      <w:szCs w:val="26"/>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57"/>
    <w:rPr>
      <w:rFonts w:eastAsiaTheme="majorEastAsia" w:cstheme="majorBidi"/>
      <w:b/>
      <w:bCs/>
      <w:sz w:val="28"/>
      <w:szCs w:val="28"/>
    </w:rPr>
  </w:style>
  <w:style w:type="character" w:customStyle="1" w:styleId="Heading2Char">
    <w:name w:val="Heading 2 Char"/>
    <w:basedOn w:val="DefaultParagraphFont"/>
    <w:link w:val="Heading2"/>
    <w:uiPriority w:val="9"/>
    <w:rsid w:val="00E31E57"/>
    <w:rPr>
      <w:rFonts w:eastAsiaTheme="majorEastAsia" w:cstheme="majorBidi"/>
      <w:b/>
      <w:bCs/>
      <w:sz w:val="26"/>
      <w:szCs w:val="26"/>
    </w:rPr>
  </w:style>
  <w:style w:type="paragraph" w:styleId="Header">
    <w:name w:val="header"/>
    <w:basedOn w:val="Normal"/>
    <w:link w:val="HeaderChar"/>
    <w:uiPriority w:val="99"/>
    <w:semiHidden/>
    <w:unhideWhenUsed/>
    <w:rsid w:val="00046FB5"/>
    <w:pPr>
      <w:tabs>
        <w:tab w:val="center" w:pos="4536"/>
        <w:tab w:val="right" w:pos="9072"/>
      </w:tabs>
    </w:pPr>
  </w:style>
  <w:style w:type="character" w:customStyle="1" w:styleId="HeaderChar">
    <w:name w:val="Header Char"/>
    <w:basedOn w:val="DefaultParagraphFont"/>
    <w:link w:val="Header"/>
    <w:uiPriority w:val="99"/>
    <w:semiHidden/>
    <w:rsid w:val="00046FB5"/>
    <w:rPr>
      <w:sz w:val="24"/>
      <w:lang w:val="bs-Latn-BA"/>
    </w:rPr>
  </w:style>
  <w:style w:type="paragraph" w:styleId="Footer">
    <w:name w:val="footer"/>
    <w:basedOn w:val="Normal"/>
    <w:link w:val="FooterChar"/>
    <w:uiPriority w:val="99"/>
    <w:unhideWhenUsed/>
    <w:rsid w:val="00046FB5"/>
    <w:pPr>
      <w:tabs>
        <w:tab w:val="center" w:pos="4536"/>
        <w:tab w:val="right" w:pos="9072"/>
      </w:tabs>
    </w:pPr>
  </w:style>
  <w:style w:type="character" w:customStyle="1" w:styleId="FooterChar">
    <w:name w:val="Footer Char"/>
    <w:basedOn w:val="DefaultParagraphFont"/>
    <w:link w:val="Footer"/>
    <w:uiPriority w:val="99"/>
    <w:rsid w:val="00046FB5"/>
    <w:rPr>
      <w:sz w:val="24"/>
      <w:lang w:val="bs-Latn-BA"/>
    </w:rPr>
  </w:style>
  <w:style w:type="paragraph" w:styleId="BalloonText">
    <w:name w:val="Balloon Text"/>
    <w:basedOn w:val="Normal"/>
    <w:link w:val="BalloonTextChar"/>
    <w:uiPriority w:val="99"/>
    <w:semiHidden/>
    <w:unhideWhenUsed/>
    <w:rsid w:val="00046FB5"/>
    <w:rPr>
      <w:rFonts w:ascii="Tahoma" w:hAnsi="Tahoma" w:cs="Tahoma"/>
      <w:sz w:val="16"/>
      <w:szCs w:val="16"/>
    </w:rPr>
  </w:style>
  <w:style w:type="character" w:customStyle="1" w:styleId="BalloonTextChar">
    <w:name w:val="Balloon Text Char"/>
    <w:basedOn w:val="DefaultParagraphFont"/>
    <w:link w:val="BalloonText"/>
    <w:uiPriority w:val="99"/>
    <w:semiHidden/>
    <w:rsid w:val="00046FB5"/>
    <w:rPr>
      <w:rFonts w:ascii="Tahoma" w:hAnsi="Tahoma" w:cs="Tahoma"/>
      <w:sz w:val="16"/>
      <w:szCs w:val="16"/>
      <w:lang w:val="bs-Latn-BA"/>
    </w:rPr>
  </w:style>
  <w:style w:type="paragraph" w:styleId="ListParagraph">
    <w:name w:val="List Paragraph"/>
    <w:basedOn w:val="Normal"/>
    <w:uiPriority w:val="34"/>
    <w:qFormat/>
    <w:rsid w:val="00BD5A22"/>
    <w:pPr>
      <w:spacing w:after="160" w:line="259" w:lineRule="auto"/>
      <w:ind w:left="720"/>
      <w:contextualSpacing/>
      <w:jc w:val="left"/>
    </w:pPr>
    <w:rPr>
      <w:sz w:val="22"/>
      <w:lang w:val="en-US"/>
    </w:rPr>
  </w:style>
  <w:style w:type="table" w:styleId="TableGrid">
    <w:name w:val="Table Grid"/>
    <w:basedOn w:val="TableNormal"/>
    <w:uiPriority w:val="59"/>
    <w:rsid w:val="006865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Pakeza Drkenda</cp:lastModifiedBy>
  <cp:revision>2</cp:revision>
  <dcterms:created xsi:type="dcterms:W3CDTF">2022-01-06T09:59:00Z</dcterms:created>
  <dcterms:modified xsi:type="dcterms:W3CDTF">2022-01-06T09:59:00Z</dcterms:modified>
</cp:coreProperties>
</file>